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rPr>
      </w:pPr>
      <w:r>
        <w:rPr>
          <w:rFonts w:hint="eastAsia" w:ascii="宋体" w:hAnsi="宋体"/>
        </w:rPr>
        <w:t xml:space="preserve"> </w:t>
      </w:r>
    </w:p>
    <w:p>
      <w:pPr>
        <w:jc w:val="center"/>
        <w:rPr>
          <w:rFonts w:ascii="宋体" w:hAnsi="宋体"/>
        </w:rPr>
      </w:pPr>
    </w:p>
    <w:p>
      <w:pPr>
        <w:jc w:val="center"/>
        <w:rPr>
          <w:rFonts w:ascii="宋体" w:hAnsi="宋体"/>
        </w:rPr>
      </w:pPr>
    </w:p>
    <w:p>
      <w:pPr>
        <w:jc w:val="center"/>
        <w:outlineLvl w:val="0"/>
        <w:rPr>
          <w:rFonts w:ascii="方正黑体_GBK" w:hAnsi="宋体" w:eastAsia="方正黑体_GBK"/>
          <w:spacing w:val="80"/>
          <w:sz w:val="112"/>
          <w:szCs w:val="112"/>
        </w:rPr>
      </w:pPr>
      <w:r>
        <w:rPr>
          <w:rFonts w:hint="eastAsia" w:ascii="方正黑体_GBK" w:hAnsi="宋体" w:eastAsia="方正黑体_GBK"/>
          <w:spacing w:val="80"/>
          <w:sz w:val="112"/>
          <w:szCs w:val="112"/>
        </w:rPr>
        <w:t>竞争性磋商</w:t>
      </w:r>
    </w:p>
    <w:p>
      <w:pPr>
        <w:jc w:val="center"/>
        <w:outlineLvl w:val="0"/>
        <w:rPr>
          <w:rFonts w:ascii="方正黑体_GBK" w:hAnsi="宋体" w:eastAsia="方正黑体_GBK"/>
          <w:spacing w:val="80"/>
          <w:sz w:val="112"/>
          <w:szCs w:val="112"/>
        </w:rPr>
      </w:pPr>
      <w:r>
        <w:rPr>
          <w:rFonts w:hint="eastAsia" w:ascii="方正黑体_GBK" w:hAnsi="宋体" w:eastAsia="方正黑体_GBK"/>
          <w:spacing w:val="80"/>
          <w:sz w:val="112"/>
          <w:szCs w:val="112"/>
        </w:rPr>
        <w:t>文件</w:t>
      </w: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jc w:val="center"/>
        <w:rPr>
          <w:rFonts w:ascii="黑体" w:eastAsia="黑体"/>
          <w:sz w:val="32"/>
        </w:rPr>
      </w:pPr>
    </w:p>
    <w:p>
      <w:pPr>
        <w:spacing w:line="360" w:lineRule="auto"/>
        <w:ind w:firstLine="2700" w:firstLineChars="750"/>
        <w:rPr>
          <w:rFonts w:ascii="方正小标宋_GBK" w:hAnsi="宋体" w:eastAsia="方正小标宋_GBK"/>
          <w:sz w:val="36"/>
          <w:szCs w:val="30"/>
        </w:rPr>
      </w:pPr>
      <w:r>
        <w:rPr>
          <w:rFonts w:hint="eastAsia" w:ascii="方正小标宋_GBK" w:hAnsi="宋体" w:eastAsia="方正小标宋_GBK"/>
          <w:sz w:val="36"/>
          <w:szCs w:val="30"/>
        </w:rPr>
        <w:t>项 目 号：CQAL-21C0404</w:t>
      </w:r>
    </w:p>
    <w:p>
      <w:pPr>
        <w:spacing w:line="700" w:lineRule="exact"/>
        <w:ind w:firstLine="720" w:firstLineChars="200"/>
        <w:rPr>
          <w:rFonts w:ascii="方正小标宋_GBK" w:hAnsi="宋体" w:eastAsia="方正小标宋_GBK"/>
          <w:sz w:val="36"/>
          <w:szCs w:val="30"/>
        </w:rPr>
      </w:pPr>
      <w:r>
        <w:rPr>
          <w:rFonts w:hint="eastAsia" w:ascii="方正小标宋_GBK" w:hAnsi="宋体" w:eastAsia="方正小标宋_GBK"/>
          <w:sz w:val="36"/>
          <w:szCs w:val="30"/>
        </w:rPr>
        <w:t xml:space="preserve">项目名称： </w:t>
      </w:r>
      <w:r>
        <w:rPr>
          <w:rFonts w:hint="eastAsia" w:ascii="方正小标宋_GBK" w:hAnsi="宋体" w:eastAsia="方正小标宋_GBK"/>
          <w:sz w:val="36"/>
          <w:szCs w:val="30"/>
          <w:lang w:eastAsia="zh-CN"/>
        </w:rPr>
        <w:t>建设档案数字化加工管理系统采购(第二次)</w:t>
      </w:r>
    </w:p>
    <w:p>
      <w:pPr>
        <w:spacing w:line="700" w:lineRule="exact"/>
        <w:ind w:firstLine="1749" w:firstLineChars="486"/>
        <w:rPr>
          <w:rFonts w:ascii="方正小标宋_GBK" w:hAnsi="宋体" w:eastAsia="方正小标宋_GBK"/>
          <w:sz w:val="36"/>
          <w:szCs w:val="30"/>
        </w:rPr>
      </w:pPr>
    </w:p>
    <w:p>
      <w:pPr>
        <w:spacing w:line="700" w:lineRule="exact"/>
        <w:ind w:firstLine="1749" w:firstLineChars="486"/>
        <w:rPr>
          <w:rFonts w:ascii="方正小标宋_GBK" w:hAnsi="宋体" w:eastAsia="方正小标宋_GBK"/>
          <w:sz w:val="36"/>
          <w:szCs w:val="30"/>
        </w:rPr>
      </w:pPr>
    </w:p>
    <w:p>
      <w:pPr>
        <w:spacing w:line="700" w:lineRule="exact"/>
        <w:ind w:firstLine="1749" w:firstLineChars="486"/>
        <w:rPr>
          <w:rFonts w:ascii="方正小标宋_GBK" w:hAnsi="宋体" w:eastAsia="方正小标宋_GBK"/>
          <w:sz w:val="36"/>
          <w:szCs w:val="30"/>
        </w:rPr>
      </w:pPr>
    </w:p>
    <w:p>
      <w:pPr>
        <w:spacing w:line="700" w:lineRule="exact"/>
        <w:ind w:firstLine="2034" w:firstLineChars="565"/>
        <w:rPr>
          <w:rFonts w:ascii="方正小标宋_GBK" w:hAnsi="宋体" w:eastAsia="方正小标宋_GBK"/>
          <w:sz w:val="36"/>
          <w:szCs w:val="30"/>
        </w:rPr>
      </w:pPr>
      <w:r>
        <w:rPr>
          <w:rFonts w:hint="eastAsia" w:ascii="方正小标宋_GBK" w:hAnsi="宋体" w:eastAsia="方正小标宋_GBK"/>
          <w:sz w:val="36"/>
          <w:szCs w:val="30"/>
        </w:rPr>
        <w:t>采购人：重庆市人才服务股份有限公司</w:t>
      </w:r>
    </w:p>
    <w:p>
      <w:pPr>
        <w:spacing w:line="700" w:lineRule="exact"/>
        <w:ind w:firstLine="1674" w:firstLineChars="465"/>
        <w:rPr>
          <w:rFonts w:ascii="方正小标宋_GBK" w:hAnsi="宋体" w:eastAsia="方正小标宋_GBK"/>
          <w:sz w:val="36"/>
          <w:szCs w:val="30"/>
        </w:rPr>
      </w:pPr>
      <w:r>
        <w:rPr>
          <w:rFonts w:hint="eastAsia" w:ascii="方正小标宋_GBK" w:hAnsi="宋体" w:eastAsia="方正小标宋_GBK"/>
          <w:sz w:val="36"/>
          <w:szCs w:val="30"/>
        </w:rPr>
        <w:t>采购代理机构：重庆安立工程管理有限公司</w:t>
      </w:r>
    </w:p>
    <w:p>
      <w:pPr>
        <w:spacing w:line="720" w:lineRule="exact"/>
        <w:jc w:val="center"/>
        <w:outlineLvl w:val="0"/>
        <w:rPr>
          <w:rFonts w:ascii="方正黑体_GBK" w:hAnsi="宋体" w:eastAsia="方正黑体_GBK"/>
          <w:sz w:val="48"/>
          <w:szCs w:val="32"/>
        </w:rPr>
      </w:pPr>
      <w:r>
        <w:rPr>
          <w:rFonts w:hint="eastAsia" w:ascii="方正小标宋_GBK" w:hAnsi="宋体" w:eastAsia="方正小标宋_GBK"/>
          <w:sz w:val="36"/>
          <w:szCs w:val="30"/>
        </w:rPr>
        <w:t>二〇二一年</w:t>
      </w:r>
      <w:r>
        <w:rPr>
          <w:rFonts w:hint="eastAsia" w:ascii="方正小标宋_GBK" w:hAnsi="宋体" w:eastAsia="方正小标宋_GBK"/>
          <w:sz w:val="36"/>
          <w:szCs w:val="30"/>
          <w:lang w:eastAsia="zh-CN"/>
        </w:rPr>
        <w:t>六</w:t>
      </w:r>
      <w:r>
        <w:rPr>
          <w:rFonts w:hint="eastAsia" w:ascii="方正小标宋_GBK" w:hAnsi="宋体" w:eastAsia="方正小标宋_GBK"/>
          <w:sz w:val="36"/>
          <w:szCs w:val="30"/>
        </w:rPr>
        <w:t>月</w:t>
      </w:r>
    </w:p>
    <w:p>
      <w:pPr>
        <w:spacing w:line="480" w:lineRule="exact"/>
        <w:jc w:val="center"/>
        <w:outlineLvl w:val="0"/>
        <w:rPr>
          <w:rFonts w:ascii="方正黑体_GBK" w:eastAsia="方正黑体_GBK"/>
          <w:sz w:val="44"/>
          <w:szCs w:val="28"/>
        </w:rPr>
      </w:pPr>
      <w:r>
        <w:rPr>
          <w:rFonts w:ascii="方正黑体_GBK" w:eastAsia="方正黑体_GBK"/>
          <w:sz w:val="44"/>
          <w:szCs w:val="28"/>
        </w:rPr>
        <w:br w:type="page"/>
      </w:r>
      <w:r>
        <w:rPr>
          <w:rFonts w:hint="eastAsia" w:ascii="方正黑体_GBK" w:eastAsia="方正黑体_GBK"/>
          <w:sz w:val="44"/>
          <w:szCs w:val="28"/>
        </w:rPr>
        <w:t>目   录</w:t>
      </w:r>
    </w:p>
    <w:p>
      <w:pPr>
        <w:pStyle w:val="53"/>
        <w:tabs>
          <w:tab w:val="right" w:leader="dot" w:pos="9412"/>
        </w:tabs>
        <w:ind w:left="480"/>
      </w:pPr>
      <w:r>
        <w:rPr>
          <w:rFonts w:hint="eastAsia" w:ascii="方正仿宋_GBK" w:hAnsi="宋体" w:eastAsia="方正仿宋_GBK"/>
          <w:sz w:val="21"/>
          <w:szCs w:val="21"/>
        </w:rPr>
        <w:fldChar w:fldCharType="begin"/>
      </w:r>
      <w:r>
        <w:rPr>
          <w:rFonts w:hint="eastAsia" w:ascii="方正仿宋_GBK" w:hAnsi="宋体" w:eastAsia="方正仿宋_GBK"/>
          <w:sz w:val="21"/>
          <w:szCs w:val="21"/>
        </w:rPr>
        <w:instrText xml:space="preserve"> TOC \o "1-3" \h \z </w:instrText>
      </w:r>
      <w:r>
        <w:rPr>
          <w:rFonts w:hint="eastAsia" w:ascii="方正仿宋_GBK" w:hAnsi="宋体" w:eastAsia="方正仿宋_GBK"/>
          <w:sz w:val="21"/>
          <w:szCs w:val="21"/>
        </w:rPr>
        <w:fldChar w:fldCharType="separate"/>
      </w:r>
      <w:r>
        <w:fldChar w:fldCharType="begin"/>
      </w:r>
      <w:r>
        <w:instrText xml:space="preserve"> HYPERLINK \l "_Toc9062" </w:instrText>
      </w:r>
      <w:r>
        <w:fldChar w:fldCharType="separate"/>
      </w:r>
      <w:r>
        <w:rPr>
          <w:rFonts w:hint="eastAsia" w:ascii="方正小标宋_GBK" w:hAnsi="宋体" w:eastAsia="方正小标宋_GBK"/>
          <w:szCs w:val="30"/>
        </w:rPr>
        <w:t>第一篇  采购邀请书</w:t>
      </w:r>
      <w:r>
        <w:tab/>
      </w:r>
      <w:r>
        <w:fldChar w:fldCharType="begin"/>
      </w:r>
      <w:r>
        <w:instrText xml:space="preserve"> PAGEREF _Toc9062 </w:instrText>
      </w:r>
      <w:r>
        <w:fldChar w:fldCharType="separate"/>
      </w:r>
      <w:r>
        <w:t>- 4 -</w:t>
      </w:r>
      <w:r>
        <w:fldChar w:fldCharType="end"/>
      </w:r>
      <w:r>
        <w:fldChar w:fldCharType="end"/>
      </w:r>
    </w:p>
    <w:p>
      <w:pPr>
        <w:pStyle w:val="34"/>
        <w:tabs>
          <w:tab w:val="right" w:leader="dot" w:pos="9412"/>
        </w:tabs>
        <w:ind w:left="960"/>
      </w:pPr>
      <w:r>
        <w:fldChar w:fldCharType="begin"/>
      </w:r>
      <w:r>
        <w:instrText xml:space="preserve"> HYPERLINK \l "_Toc24341" </w:instrText>
      </w:r>
      <w:r>
        <w:fldChar w:fldCharType="separate"/>
      </w:r>
      <w:r>
        <w:rPr>
          <w:rFonts w:hint="eastAsia" w:ascii="方正仿宋_GBK" w:eastAsia="方正仿宋_GBK"/>
          <w:szCs w:val="24"/>
        </w:rPr>
        <w:t>一、</w:t>
      </w:r>
      <w:r>
        <w:rPr>
          <w:rFonts w:hint="eastAsia" w:ascii="方正仿宋_GBK" w:hAnsi="宋体" w:eastAsia="方正仿宋_GBK"/>
          <w:szCs w:val="24"/>
        </w:rPr>
        <w:t>竞争性磋商</w:t>
      </w:r>
      <w:r>
        <w:rPr>
          <w:rFonts w:hint="eastAsia" w:ascii="方正仿宋_GBK" w:eastAsia="方正仿宋_GBK"/>
          <w:szCs w:val="24"/>
        </w:rPr>
        <w:t>内容</w:t>
      </w:r>
      <w:r>
        <w:tab/>
      </w:r>
      <w:r>
        <w:fldChar w:fldCharType="begin"/>
      </w:r>
      <w:r>
        <w:instrText xml:space="preserve"> PAGEREF _Toc24341 </w:instrText>
      </w:r>
      <w:r>
        <w:fldChar w:fldCharType="separate"/>
      </w:r>
      <w:r>
        <w:t>- 4 -</w:t>
      </w:r>
      <w:r>
        <w:fldChar w:fldCharType="end"/>
      </w:r>
      <w:r>
        <w:fldChar w:fldCharType="end"/>
      </w:r>
    </w:p>
    <w:p>
      <w:pPr>
        <w:pStyle w:val="34"/>
        <w:tabs>
          <w:tab w:val="right" w:leader="dot" w:pos="9412"/>
        </w:tabs>
        <w:ind w:left="960"/>
      </w:pPr>
      <w:r>
        <w:fldChar w:fldCharType="begin"/>
      </w:r>
      <w:r>
        <w:instrText xml:space="preserve"> HYPERLINK \l "_Toc23798" </w:instrText>
      </w:r>
      <w:r>
        <w:fldChar w:fldCharType="separate"/>
      </w:r>
      <w:r>
        <w:rPr>
          <w:rFonts w:hint="eastAsia" w:ascii="方正仿宋_GBK" w:eastAsia="方正仿宋_GBK"/>
          <w:szCs w:val="24"/>
        </w:rPr>
        <w:t>二、资金来源</w:t>
      </w:r>
      <w:r>
        <w:tab/>
      </w:r>
      <w:r>
        <w:fldChar w:fldCharType="begin"/>
      </w:r>
      <w:r>
        <w:instrText xml:space="preserve"> PAGEREF _Toc23798 </w:instrText>
      </w:r>
      <w:r>
        <w:fldChar w:fldCharType="separate"/>
      </w:r>
      <w:r>
        <w:t>- 4 -</w:t>
      </w:r>
      <w:r>
        <w:fldChar w:fldCharType="end"/>
      </w:r>
      <w:r>
        <w:fldChar w:fldCharType="end"/>
      </w:r>
    </w:p>
    <w:p>
      <w:pPr>
        <w:pStyle w:val="34"/>
        <w:tabs>
          <w:tab w:val="right" w:leader="dot" w:pos="9412"/>
        </w:tabs>
        <w:ind w:left="960"/>
      </w:pPr>
      <w:r>
        <w:fldChar w:fldCharType="begin"/>
      </w:r>
      <w:r>
        <w:instrText xml:space="preserve"> HYPERLINK \l "_Toc24249" </w:instrText>
      </w:r>
      <w:r>
        <w:fldChar w:fldCharType="separate"/>
      </w:r>
      <w:r>
        <w:rPr>
          <w:rFonts w:hint="eastAsia" w:ascii="方正仿宋_GBK" w:eastAsia="方正仿宋_GBK"/>
          <w:szCs w:val="24"/>
        </w:rPr>
        <w:t>三、供应商资格条件</w:t>
      </w:r>
      <w:r>
        <w:tab/>
      </w:r>
      <w:r>
        <w:fldChar w:fldCharType="begin"/>
      </w:r>
      <w:r>
        <w:instrText xml:space="preserve"> PAGEREF _Toc24249 </w:instrText>
      </w:r>
      <w:r>
        <w:fldChar w:fldCharType="separate"/>
      </w:r>
      <w:r>
        <w:t>- 4 -</w:t>
      </w:r>
      <w:r>
        <w:fldChar w:fldCharType="end"/>
      </w:r>
      <w:r>
        <w:fldChar w:fldCharType="end"/>
      </w:r>
    </w:p>
    <w:p>
      <w:pPr>
        <w:pStyle w:val="34"/>
        <w:tabs>
          <w:tab w:val="right" w:leader="dot" w:pos="9412"/>
        </w:tabs>
        <w:ind w:left="960"/>
      </w:pPr>
      <w:r>
        <w:fldChar w:fldCharType="begin"/>
      </w:r>
      <w:r>
        <w:instrText xml:space="preserve"> HYPERLINK \l "_Toc31915" </w:instrText>
      </w:r>
      <w:r>
        <w:fldChar w:fldCharType="separate"/>
      </w:r>
      <w:r>
        <w:rPr>
          <w:rFonts w:hint="eastAsia" w:ascii="方正仿宋_GBK" w:eastAsia="方正仿宋_GBK"/>
          <w:szCs w:val="24"/>
        </w:rPr>
        <w:t>四、磋商有关说明</w:t>
      </w:r>
      <w:r>
        <w:tab/>
      </w:r>
      <w:r>
        <w:fldChar w:fldCharType="begin"/>
      </w:r>
      <w:r>
        <w:instrText xml:space="preserve"> PAGEREF _Toc31915 </w:instrText>
      </w:r>
      <w:r>
        <w:fldChar w:fldCharType="separate"/>
      </w:r>
      <w:r>
        <w:t>- 4 -</w:t>
      </w:r>
      <w:r>
        <w:fldChar w:fldCharType="end"/>
      </w:r>
      <w:r>
        <w:fldChar w:fldCharType="end"/>
      </w:r>
    </w:p>
    <w:p>
      <w:pPr>
        <w:pStyle w:val="34"/>
        <w:tabs>
          <w:tab w:val="right" w:leader="dot" w:pos="9412"/>
        </w:tabs>
        <w:ind w:left="960"/>
      </w:pPr>
      <w:r>
        <w:fldChar w:fldCharType="begin"/>
      </w:r>
      <w:r>
        <w:instrText xml:space="preserve"> HYPERLINK \l "_Toc14545" </w:instrText>
      </w:r>
      <w:r>
        <w:fldChar w:fldCharType="separate"/>
      </w:r>
      <w:r>
        <w:rPr>
          <w:rFonts w:hint="eastAsia" w:ascii="方正仿宋_GBK" w:eastAsia="方正仿宋_GBK"/>
          <w:szCs w:val="24"/>
        </w:rPr>
        <w:t>五、竞标保证金</w:t>
      </w:r>
      <w:r>
        <w:tab/>
      </w:r>
      <w:r>
        <w:fldChar w:fldCharType="begin"/>
      </w:r>
      <w:r>
        <w:instrText xml:space="preserve"> PAGEREF _Toc14545 </w:instrText>
      </w:r>
      <w:r>
        <w:fldChar w:fldCharType="separate"/>
      </w:r>
      <w:r>
        <w:t>- 5 -</w:t>
      </w:r>
      <w:r>
        <w:fldChar w:fldCharType="end"/>
      </w:r>
      <w:r>
        <w:fldChar w:fldCharType="end"/>
      </w:r>
    </w:p>
    <w:p>
      <w:pPr>
        <w:pStyle w:val="34"/>
        <w:tabs>
          <w:tab w:val="right" w:leader="dot" w:pos="9412"/>
        </w:tabs>
        <w:ind w:left="960"/>
      </w:pPr>
      <w:r>
        <w:fldChar w:fldCharType="begin"/>
      </w:r>
      <w:r>
        <w:instrText xml:space="preserve"> HYPERLINK \l "_Toc861" </w:instrText>
      </w:r>
      <w:r>
        <w:fldChar w:fldCharType="separate"/>
      </w:r>
      <w:r>
        <w:rPr>
          <w:rFonts w:hint="eastAsia" w:ascii="方正仿宋_GBK" w:eastAsia="方正仿宋_GBK"/>
          <w:szCs w:val="24"/>
        </w:rPr>
        <w:t>六、其它有关规定</w:t>
      </w:r>
      <w:r>
        <w:tab/>
      </w:r>
      <w:r>
        <w:fldChar w:fldCharType="begin"/>
      </w:r>
      <w:r>
        <w:instrText xml:space="preserve"> PAGEREF _Toc861 </w:instrText>
      </w:r>
      <w:r>
        <w:fldChar w:fldCharType="separate"/>
      </w:r>
      <w:r>
        <w:t>- 5 -</w:t>
      </w:r>
      <w:r>
        <w:fldChar w:fldCharType="end"/>
      </w:r>
      <w:r>
        <w:fldChar w:fldCharType="end"/>
      </w:r>
    </w:p>
    <w:p>
      <w:pPr>
        <w:pStyle w:val="34"/>
        <w:tabs>
          <w:tab w:val="right" w:leader="dot" w:pos="9412"/>
        </w:tabs>
        <w:ind w:left="960"/>
      </w:pPr>
      <w:r>
        <w:fldChar w:fldCharType="begin"/>
      </w:r>
      <w:r>
        <w:instrText xml:space="preserve"> HYPERLINK \l "_Toc9199" </w:instrText>
      </w:r>
      <w:r>
        <w:fldChar w:fldCharType="separate"/>
      </w:r>
      <w:r>
        <w:rPr>
          <w:rFonts w:hint="eastAsia" w:ascii="方正仿宋_GBK" w:eastAsia="方正仿宋_GBK"/>
          <w:szCs w:val="24"/>
        </w:rPr>
        <w:t>七、联系方式</w:t>
      </w:r>
      <w:r>
        <w:tab/>
      </w:r>
      <w:r>
        <w:fldChar w:fldCharType="begin"/>
      </w:r>
      <w:r>
        <w:instrText xml:space="preserve"> PAGEREF _Toc9199 </w:instrText>
      </w:r>
      <w:r>
        <w:fldChar w:fldCharType="separate"/>
      </w:r>
      <w:r>
        <w:t>- 5 -</w:t>
      </w:r>
      <w:r>
        <w:fldChar w:fldCharType="end"/>
      </w:r>
      <w:r>
        <w:fldChar w:fldCharType="end"/>
      </w:r>
    </w:p>
    <w:p>
      <w:pPr>
        <w:pStyle w:val="53"/>
        <w:tabs>
          <w:tab w:val="right" w:leader="dot" w:pos="9412"/>
        </w:tabs>
        <w:ind w:left="480"/>
      </w:pPr>
      <w:r>
        <w:fldChar w:fldCharType="begin"/>
      </w:r>
      <w:r>
        <w:instrText xml:space="preserve"> HYPERLINK \l "_Toc2564" </w:instrText>
      </w:r>
      <w:r>
        <w:fldChar w:fldCharType="separate"/>
      </w:r>
      <w:r>
        <w:rPr>
          <w:rFonts w:hint="eastAsia" w:ascii="方正小标宋_GBK" w:hAnsi="宋体" w:eastAsia="方正小标宋_GBK"/>
          <w:szCs w:val="30"/>
        </w:rPr>
        <w:t>第二篇  项目服务需求</w:t>
      </w:r>
      <w:r>
        <w:tab/>
      </w:r>
      <w:r>
        <w:fldChar w:fldCharType="begin"/>
      </w:r>
      <w:r>
        <w:instrText xml:space="preserve"> PAGEREF _Toc2564 </w:instrText>
      </w:r>
      <w:r>
        <w:fldChar w:fldCharType="separate"/>
      </w:r>
      <w:r>
        <w:t>- 7 -</w:t>
      </w:r>
      <w:r>
        <w:fldChar w:fldCharType="end"/>
      </w:r>
      <w:r>
        <w:fldChar w:fldCharType="end"/>
      </w:r>
    </w:p>
    <w:p>
      <w:pPr>
        <w:pStyle w:val="34"/>
        <w:tabs>
          <w:tab w:val="right" w:leader="dot" w:pos="9412"/>
        </w:tabs>
        <w:ind w:left="960"/>
      </w:pPr>
      <w:r>
        <w:fldChar w:fldCharType="begin"/>
      </w:r>
      <w:r>
        <w:instrText xml:space="preserve"> HYPERLINK \l "_Toc26392" </w:instrText>
      </w:r>
      <w:r>
        <w:fldChar w:fldCharType="separate"/>
      </w:r>
      <w:r>
        <w:rPr>
          <w:rFonts w:hint="eastAsia" w:ascii="方正仿宋_GBK" w:eastAsia="方正仿宋_GBK"/>
          <w:szCs w:val="24"/>
        </w:rPr>
        <w:t>一、项目情况</w:t>
      </w:r>
      <w:r>
        <w:tab/>
      </w:r>
      <w:r>
        <w:fldChar w:fldCharType="begin"/>
      </w:r>
      <w:r>
        <w:instrText xml:space="preserve"> PAGEREF _Toc26392 </w:instrText>
      </w:r>
      <w:r>
        <w:fldChar w:fldCharType="separate"/>
      </w:r>
      <w:r>
        <w:t>- 7 -</w:t>
      </w:r>
      <w:r>
        <w:fldChar w:fldCharType="end"/>
      </w:r>
      <w:r>
        <w:fldChar w:fldCharType="end"/>
      </w:r>
    </w:p>
    <w:p>
      <w:pPr>
        <w:pStyle w:val="34"/>
        <w:tabs>
          <w:tab w:val="right" w:leader="dot" w:pos="9412"/>
        </w:tabs>
        <w:ind w:left="960"/>
      </w:pPr>
      <w:r>
        <w:fldChar w:fldCharType="begin"/>
      </w:r>
      <w:r>
        <w:instrText xml:space="preserve"> HYPERLINK \l "_Toc11734" </w:instrText>
      </w:r>
      <w:r>
        <w:fldChar w:fldCharType="separate"/>
      </w:r>
      <w:r>
        <w:rPr>
          <w:rFonts w:hint="eastAsia" w:ascii="方正仿宋_GBK" w:eastAsia="方正仿宋_GBK"/>
          <w:szCs w:val="24"/>
        </w:rPr>
        <w:t>二、项目技术要求</w:t>
      </w:r>
      <w:r>
        <w:tab/>
      </w:r>
      <w:r>
        <w:fldChar w:fldCharType="begin"/>
      </w:r>
      <w:r>
        <w:instrText xml:space="preserve"> PAGEREF _Toc11734 </w:instrText>
      </w:r>
      <w:r>
        <w:fldChar w:fldCharType="separate"/>
      </w:r>
      <w:r>
        <w:t>- 7 -</w:t>
      </w:r>
      <w:r>
        <w:fldChar w:fldCharType="end"/>
      </w:r>
      <w:r>
        <w:fldChar w:fldCharType="end"/>
      </w:r>
    </w:p>
    <w:p>
      <w:pPr>
        <w:pStyle w:val="53"/>
        <w:tabs>
          <w:tab w:val="right" w:leader="dot" w:pos="9412"/>
        </w:tabs>
        <w:ind w:left="480"/>
      </w:pPr>
      <w:r>
        <w:fldChar w:fldCharType="begin"/>
      </w:r>
      <w:r>
        <w:instrText xml:space="preserve"> HYPERLINK \l "_Toc23519" </w:instrText>
      </w:r>
      <w:r>
        <w:fldChar w:fldCharType="separate"/>
      </w:r>
      <w:r>
        <w:rPr>
          <w:rFonts w:hint="eastAsia" w:ascii="方正小标宋_GBK" w:hAnsi="宋体" w:eastAsia="方正小标宋_GBK"/>
          <w:szCs w:val="30"/>
        </w:rPr>
        <w:t>第三篇  项目商务需求</w:t>
      </w:r>
      <w:r>
        <w:tab/>
      </w:r>
      <w:r>
        <w:fldChar w:fldCharType="begin"/>
      </w:r>
      <w:r>
        <w:instrText xml:space="preserve"> PAGEREF _Toc23519 </w:instrText>
      </w:r>
      <w:r>
        <w:fldChar w:fldCharType="separate"/>
      </w:r>
      <w:r>
        <w:t>- 13 -</w:t>
      </w:r>
      <w:r>
        <w:fldChar w:fldCharType="end"/>
      </w:r>
      <w:r>
        <w:fldChar w:fldCharType="end"/>
      </w:r>
    </w:p>
    <w:p>
      <w:pPr>
        <w:pStyle w:val="34"/>
        <w:tabs>
          <w:tab w:val="right" w:leader="dot" w:pos="9412"/>
        </w:tabs>
        <w:ind w:left="960"/>
      </w:pPr>
      <w:r>
        <w:fldChar w:fldCharType="begin"/>
      </w:r>
      <w:r>
        <w:instrText xml:space="preserve"> HYPERLINK \l "_Toc13926" </w:instrText>
      </w:r>
      <w:r>
        <w:fldChar w:fldCharType="separate"/>
      </w:r>
      <w:r>
        <w:rPr>
          <w:rFonts w:hint="eastAsia" w:ascii="方正仿宋_GBK" w:hAnsi="宋体" w:eastAsia="方正仿宋_GBK"/>
          <w:szCs w:val="24"/>
        </w:rPr>
        <w:t>一、交货期、地点及验收方式</w:t>
      </w:r>
      <w:r>
        <w:tab/>
      </w:r>
      <w:r>
        <w:fldChar w:fldCharType="begin"/>
      </w:r>
      <w:r>
        <w:instrText xml:space="preserve"> PAGEREF _Toc13926 </w:instrText>
      </w:r>
      <w:r>
        <w:fldChar w:fldCharType="separate"/>
      </w:r>
      <w:r>
        <w:t>- 13 -</w:t>
      </w:r>
      <w:r>
        <w:fldChar w:fldCharType="end"/>
      </w:r>
      <w:r>
        <w:fldChar w:fldCharType="end"/>
      </w:r>
    </w:p>
    <w:p>
      <w:pPr>
        <w:pStyle w:val="34"/>
        <w:tabs>
          <w:tab w:val="right" w:leader="dot" w:pos="9412"/>
        </w:tabs>
        <w:ind w:left="960"/>
      </w:pPr>
      <w:r>
        <w:fldChar w:fldCharType="begin"/>
      </w:r>
      <w:r>
        <w:instrText xml:space="preserve"> HYPERLINK \l "_Toc30359" </w:instrText>
      </w:r>
      <w:r>
        <w:fldChar w:fldCharType="separate"/>
      </w:r>
      <w:r>
        <w:rPr>
          <w:rFonts w:hint="eastAsia" w:ascii="方正仿宋_GBK" w:hAnsi="宋体" w:eastAsia="方正仿宋_GBK"/>
          <w:szCs w:val="24"/>
        </w:rPr>
        <w:t>二、报价要求</w:t>
      </w:r>
      <w:r>
        <w:tab/>
      </w:r>
      <w:r>
        <w:fldChar w:fldCharType="begin"/>
      </w:r>
      <w:r>
        <w:instrText xml:space="preserve"> PAGEREF _Toc30359 </w:instrText>
      </w:r>
      <w:r>
        <w:fldChar w:fldCharType="separate"/>
      </w:r>
      <w:r>
        <w:t>- 13 -</w:t>
      </w:r>
      <w:r>
        <w:fldChar w:fldCharType="end"/>
      </w:r>
      <w:r>
        <w:fldChar w:fldCharType="end"/>
      </w:r>
    </w:p>
    <w:p>
      <w:pPr>
        <w:pStyle w:val="34"/>
        <w:tabs>
          <w:tab w:val="right" w:leader="dot" w:pos="9412"/>
        </w:tabs>
        <w:ind w:left="960"/>
      </w:pPr>
      <w:r>
        <w:fldChar w:fldCharType="begin"/>
      </w:r>
      <w:r>
        <w:instrText xml:space="preserve"> HYPERLINK \l "_Toc3494" </w:instrText>
      </w:r>
      <w:r>
        <w:fldChar w:fldCharType="separate"/>
      </w:r>
      <w:r>
        <w:rPr>
          <w:rFonts w:hint="eastAsia" w:ascii="方正仿宋_GBK" w:hAnsi="宋体" w:eastAsia="方正仿宋_GBK"/>
          <w:szCs w:val="24"/>
        </w:rPr>
        <w:t>三、付款方式</w:t>
      </w:r>
      <w:r>
        <w:tab/>
      </w:r>
      <w:r>
        <w:fldChar w:fldCharType="begin"/>
      </w:r>
      <w:r>
        <w:instrText xml:space="preserve"> PAGEREF _Toc3494 </w:instrText>
      </w:r>
      <w:r>
        <w:fldChar w:fldCharType="separate"/>
      </w:r>
      <w:r>
        <w:t>- 14 -</w:t>
      </w:r>
      <w:r>
        <w:fldChar w:fldCharType="end"/>
      </w:r>
      <w:r>
        <w:fldChar w:fldCharType="end"/>
      </w:r>
    </w:p>
    <w:p>
      <w:pPr>
        <w:pStyle w:val="34"/>
        <w:tabs>
          <w:tab w:val="right" w:leader="dot" w:pos="9412"/>
        </w:tabs>
        <w:ind w:left="960"/>
      </w:pPr>
      <w:r>
        <w:fldChar w:fldCharType="begin"/>
      </w:r>
      <w:r>
        <w:instrText xml:space="preserve"> HYPERLINK \l "_Toc11460" </w:instrText>
      </w:r>
      <w:r>
        <w:fldChar w:fldCharType="separate"/>
      </w:r>
      <w:r>
        <w:rPr>
          <w:rFonts w:hint="eastAsia" w:ascii="方正仿宋_GBK" w:hAnsi="宋体" w:eastAsia="方正仿宋_GBK"/>
          <w:szCs w:val="24"/>
        </w:rPr>
        <w:t>四、培训</w:t>
      </w:r>
      <w:r>
        <w:tab/>
      </w:r>
      <w:r>
        <w:fldChar w:fldCharType="begin"/>
      </w:r>
      <w:r>
        <w:instrText xml:space="preserve"> PAGEREF _Toc11460 </w:instrText>
      </w:r>
      <w:r>
        <w:fldChar w:fldCharType="separate"/>
      </w:r>
      <w:r>
        <w:t>- 14 -</w:t>
      </w:r>
      <w:r>
        <w:fldChar w:fldCharType="end"/>
      </w:r>
      <w:r>
        <w:fldChar w:fldCharType="end"/>
      </w:r>
    </w:p>
    <w:p>
      <w:pPr>
        <w:pStyle w:val="34"/>
        <w:tabs>
          <w:tab w:val="right" w:leader="dot" w:pos="9412"/>
        </w:tabs>
        <w:ind w:left="960"/>
      </w:pPr>
      <w:r>
        <w:fldChar w:fldCharType="begin"/>
      </w:r>
      <w:r>
        <w:instrText xml:space="preserve"> HYPERLINK \l "_Toc8436" </w:instrText>
      </w:r>
      <w:r>
        <w:fldChar w:fldCharType="separate"/>
      </w:r>
      <w:r>
        <w:rPr>
          <w:rFonts w:hint="eastAsia" w:ascii="方正仿宋_GBK" w:hAnsi="宋体" w:eastAsia="方正仿宋_GBK"/>
          <w:szCs w:val="24"/>
        </w:rPr>
        <w:t>五、知识产权</w:t>
      </w:r>
      <w:r>
        <w:tab/>
      </w:r>
      <w:r>
        <w:fldChar w:fldCharType="begin"/>
      </w:r>
      <w:r>
        <w:instrText xml:space="preserve"> PAGEREF _Toc8436 </w:instrText>
      </w:r>
      <w:r>
        <w:fldChar w:fldCharType="separate"/>
      </w:r>
      <w:r>
        <w:t>- 14 -</w:t>
      </w:r>
      <w:r>
        <w:fldChar w:fldCharType="end"/>
      </w:r>
      <w:r>
        <w:fldChar w:fldCharType="end"/>
      </w:r>
    </w:p>
    <w:p>
      <w:pPr>
        <w:pStyle w:val="34"/>
        <w:tabs>
          <w:tab w:val="right" w:leader="dot" w:pos="9412"/>
        </w:tabs>
        <w:ind w:left="960"/>
      </w:pPr>
      <w:r>
        <w:fldChar w:fldCharType="begin"/>
      </w:r>
      <w:r>
        <w:instrText xml:space="preserve"> HYPERLINK \l "_Toc5242" </w:instrText>
      </w:r>
      <w:r>
        <w:fldChar w:fldCharType="separate"/>
      </w:r>
      <w:r>
        <w:rPr>
          <w:rFonts w:hint="eastAsia" w:ascii="方正仿宋_GBK" w:hAnsi="宋体" w:eastAsia="方正仿宋_GBK"/>
          <w:szCs w:val="24"/>
        </w:rPr>
        <w:t>六、其他</w:t>
      </w:r>
      <w:r>
        <w:tab/>
      </w:r>
      <w:r>
        <w:fldChar w:fldCharType="begin"/>
      </w:r>
      <w:r>
        <w:instrText xml:space="preserve"> PAGEREF _Toc5242 </w:instrText>
      </w:r>
      <w:r>
        <w:fldChar w:fldCharType="separate"/>
      </w:r>
      <w:r>
        <w:t>- 14 -</w:t>
      </w:r>
      <w:r>
        <w:fldChar w:fldCharType="end"/>
      </w:r>
      <w:r>
        <w:fldChar w:fldCharType="end"/>
      </w:r>
    </w:p>
    <w:p>
      <w:pPr>
        <w:pStyle w:val="53"/>
        <w:tabs>
          <w:tab w:val="right" w:leader="dot" w:pos="9412"/>
        </w:tabs>
        <w:ind w:left="480"/>
      </w:pPr>
      <w:r>
        <w:fldChar w:fldCharType="begin"/>
      </w:r>
      <w:r>
        <w:instrText xml:space="preserve"> HYPERLINK \l "_Toc15259" </w:instrText>
      </w:r>
      <w:r>
        <w:fldChar w:fldCharType="separate"/>
      </w:r>
      <w:r>
        <w:rPr>
          <w:rFonts w:hint="eastAsia" w:ascii="方正小标宋_GBK" w:hAnsi="宋体" w:eastAsia="方正小标宋_GBK"/>
          <w:szCs w:val="30"/>
        </w:rPr>
        <w:t>第四篇  磋商程序及方法、评审标准、无效响应和</w:t>
      </w:r>
      <w:r>
        <w:rPr>
          <w:rFonts w:hint="eastAsia" w:ascii="方正小标宋_GBK" w:eastAsia="方正小标宋_GBK"/>
          <w:szCs w:val="36"/>
        </w:rPr>
        <w:t>采购终止</w:t>
      </w:r>
      <w:r>
        <w:tab/>
      </w:r>
      <w:r>
        <w:fldChar w:fldCharType="begin"/>
      </w:r>
      <w:r>
        <w:instrText xml:space="preserve"> PAGEREF _Toc15259 </w:instrText>
      </w:r>
      <w:r>
        <w:fldChar w:fldCharType="separate"/>
      </w:r>
      <w:r>
        <w:t>- 15 -</w:t>
      </w:r>
      <w:r>
        <w:fldChar w:fldCharType="end"/>
      </w:r>
      <w:r>
        <w:fldChar w:fldCharType="end"/>
      </w:r>
    </w:p>
    <w:p>
      <w:pPr>
        <w:pStyle w:val="34"/>
        <w:tabs>
          <w:tab w:val="right" w:leader="dot" w:pos="9412"/>
        </w:tabs>
        <w:ind w:left="960"/>
      </w:pPr>
      <w:r>
        <w:fldChar w:fldCharType="begin"/>
      </w:r>
      <w:r>
        <w:instrText xml:space="preserve"> HYPERLINK \l "_Toc11081" </w:instrText>
      </w:r>
      <w:r>
        <w:fldChar w:fldCharType="separate"/>
      </w:r>
      <w:r>
        <w:rPr>
          <w:rFonts w:hint="eastAsia" w:ascii="方正仿宋_GBK" w:hAnsi="宋体" w:eastAsia="方正仿宋_GBK"/>
          <w:szCs w:val="24"/>
        </w:rPr>
        <w:t>一、磋商程序及方法</w:t>
      </w:r>
      <w:r>
        <w:tab/>
      </w:r>
      <w:r>
        <w:fldChar w:fldCharType="begin"/>
      </w:r>
      <w:r>
        <w:instrText xml:space="preserve"> PAGEREF _Toc11081 </w:instrText>
      </w:r>
      <w:r>
        <w:fldChar w:fldCharType="separate"/>
      </w:r>
      <w:r>
        <w:t>- 15 -</w:t>
      </w:r>
      <w:r>
        <w:fldChar w:fldCharType="end"/>
      </w:r>
      <w:r>
        <w:fldChar w:fldCharType="end"/>
      </w:r>
    </w:p>
    <w:p>
      <w:pPr>
        <w:pStyle w:val="34"/>
        <w:tabs>
          <w:tab w:val="right" w:leader="dot" w:pos="9412"/>
        </w:tabs>
        <w:ind w:left="960"/>
      </w:pPr>
      <w:r>
        <w:fldChar w:fldCharType="begin"/>
      </w:r>
      <w:r>
        <w:instrText xml:space="preserve"> HYPERLINK \l "_Toc11900" </w:instrText>
      </w:r>
      <w:r>
        <w:fldChar w:fldCharType="separate"/>
      </w:r>
      <w:r>
        <w:rPr>
          <w:rFonts w:hint="eastAsia" w:ascii="方正仿宋_GBK" w:hAnsi="宋体" w:eastAsia="方正仿宋_GBK"/>
          <w:szCs w:val="24"/>
        </w:rPr>
        <w:t>二、</w:t>
      </w:r>
      <w:r>
        <w:rPr>
          <w:rFonts w:hint="eastAsia" w:ascii="方正仿宋_GBK" w:eastAsia="方正仿宋_GBK"/>
          <w:szCs w:val="24"/>
        </w:rPr>
        <w:t>评审标准</w:t>
      </w:r>
      <w:r>
        <w:tab/>
      </w:r>
      <w:r>
        <w:fldChar w:fldCharType="begin"/>
      </w:r>
      <w:r>
        <w:instrText xml:space="preserve"> PAGEREF _Toc11900 </w:instrText>
      </w:r>
      <w:r>
        <w:fldChar w:fldCharType="separate"/>
      </w:r>
      <w:r>
        <w:t>- 17 -</w:t>
      </w:r>
      <w:r>
        <w:fldChar w:fldCharType="end"/>
      </w:r>
      <w:r>
        <w:fldChar w:fldCharType="end"/>
      </w:r>
    </w:p>
    <w:p>
      <w:pPr>
        <w:pStyle w:val="34"/>
        <w:tabs>
          <w:tab w:val="right" w:leader="dot" w:pos="9412"/>
        </w:tabs>
        <w:ind w:left="960"/>
      </w:pPr>
      <w:r>
        <w:fldChar w:fldCharType="begin"/>
      </w:r>
      <w:r>
        <w:instrText xml:space="preserve"> HYPERLINK \l "_Toc27103" </w:instrText>
      </w:r>
      <w:r>
        <w:fldChar w:fldCharType="separate"/>
      </w:r>
      <w:r>
        <w:rPr>
          <w:rFonts w:hint="eastAsia" w:ascii="方正仿宋_GBK" w:eastAsia="方正仿宋_GBK"/>
          <w:szCs w:val="24"/>
        </w:rPr>
        <w:t>三、无效响应</w:t>
      </w:r>
      <w:r>
        <w:tab/>
      </w:r>
      <w:r>
        <w:fldChar w:fldCharType="begin"/>
      </w:r>
      <w:r>
        <w:instrText xml:space="preserve"> PAGEREF _Toc27103 </w:instrText>
      </w:r>
      <w:r>
        <w:fldChar w:fldCharType="separate"/>
      </w:r>
      <w:r>
        <w:t>- 18 -</w:t>
      </w:r>
      <w:r>
        <w:fldChar w:fldCharType="end"/>
      </w:r>
      <w:r>
        <w:fldChar w:fldCharType="end"/>
      </w:r>
    </w:p>
    <w:p>
      <w:pPr>
        <w:pStyle w:val="34"/>
        <w:tabs>
          <w:tab w:val="right" w:leader="dot" w:pos="9412"/>
        </w:tabs>
        <w:ind w:left="960"/>
      </w:pPr>
      <w:r>
        <w:fldChar w:fldCharType="begin"/>
      </w:r>
      <w:r>
        <w:instrText xml:space="preserve"> HYPERLINK \l "_Toc30123" </w:instrText>
      </w:r>
      <w:r>
        <w:fldChar w:fldCharType="separate"/>
      </w:r>
      <w:r>
        <w:rPr>
          <w:rFonts w:hint="eastAsia" w:ascii="方正仿宋_GBK" w:eastAsia="方正仿宋_GBK"/>
          <w:szCs w:val="24"/>
        </w:rPr>
        <w:t>四、采购终止</w:t>
      </w:r>
      <w:r>
        <w:tab/>
      </w:r>
      <w:r>
        <w:fldChar w:fldCharType="begin"/>
      </w:r>
      <w:r>
        <w:instrText xml:space="preserve"> PAGEREF _Toc30123 </w:instrText>
      </w:r>
      <w:r>
        <w:fldChar w:fldCharType="separate"/>
      </w:r>
      <w:r>
        <w:t>- 19 -</w:t>
      </w:r>
      <w:r>
        <w:fldChar w:fldCharType="end"/>
      </w:r>
      <w:r>
        <w:fldChar w:fldCharType="end"/>
      </w:r>
    </w:p>
    <w:p>
      <w:pPr>
        <w:pStyle w:val="53"/>
        <w:tabs>
          <w:tab w:val="right" w:leader="dot" w:pos="9412"/>
        </w:tabs>
        <w:ind w:left="480"/>
      </w:pPr>
      <w:r>
        <w:fldChar w:fldCharType="begin"/>
      </w:r>
      <w:r>
        <w:instrText xml:space="preserve"> HYPERLINK \l "_Toc12699" </w:instrText>
      </w:r>
      <w:r>
        <w:fldChar w:fldCharType="separate"/>
      </w:r>
      <w:r>
        <w:rPr>
          <w:rFonts w:hint="eastAsia" w:ascii="方正小标宋_GBK" w:hAnsi="宋体" w:eastAsia="方正小标宋_GBK"/>
          <w:szCs w:val="30"/>
        </w:rPr>
        <w:t>第五篇  供应商须知</w:t>
      </w:r>
      <w:r>
        <w:tab/>
      </w:r>
      <w:r>
        <w:fldChar w:fldCharType="begin"/>
      </w:r>
      <w:r>
        <w:instrText xml:space="preserve"> PAGEREF _Toc12699 </w:instrText>
      </w:r>
      <w:r>
        <w:fldChar w:fldCharType="separate"/>
      </w:r>
      <w:r>
        <w:t>- 20 -</w:t>
      </w:r>
      <w:r>
        <w:fldChar w:fldCharType="end"/>
      </w:r>
      <w:r>
        <w:fldChar w:fldCharType="end"/>
      </w:r>
    </w:p>
    <w:p>
      <w:pPr>
        <w:pStyle w:val="34"/>
        <w:tabs>
          <w:tab w:val="right" w:leader="dot" w:pos="9412"/>
        </w:tabs>
        <w:ind w:left="960"/>
      </w:pPr>
      <w:r>
        <w:fldChar w:fldCharType="begin"/>
      </w:r>
      <w:r>
        <w:instrText xml:space="preserve"> HYPERLINK \l "_Toc21573" </w:instrText>
      </w:r>
      <w:r>
        <w:fldChar w:fldCharType="separate"/>
      </w:r>
      <w:r>
        <w:rPr>
          <w:rFonts w:hint="eastAsia" w:ascii="方正仿宋_GBK" w:eastAsia="方正仿宋_GBK"/>
          <w:szCs w:val="24"/>
        </w:rPr>
        <w:t>一、磋商费用</w:t>
      </w:r>
      <w:r>
        <w:tab/>
      </w:r>
      <w:r>
        <w:fldChar w:fldCharType="begin"/>
      </w:r>
      <w:r>
        <w:instrText xml:space="preserve"> PAGEREF _Toc21573 </w:instrText>
      </w:r>
      <w:r>
        <w:fldChar w:fldCharType="separate"/>
      </w:r>
      <w:r>
        <w:t>- 20 -</w:t>
      </w:r>
      <w:r>
        <w:fldChar w:fldCharType="end"/>
      </w:r>
      <w:r>
        <w:fldChar w:fldCharType="end"/>
      </w:r>
    </w:p>
    <w:p>
      <w:pPr>
        <w:pStyle w:val="34"/>
        <w:tabs>
          <w:tab w:val="right" w:leader="dot" w:pos="9412"/>
        </w:tabs>
        <w:ind w:left="960"/>
      </w:pPr>
      <w:r>
        <w:fldChar w:fldCharType="begin"/>
      </w:r>
      <w:r>
        <w:instrText xml:space="preserve"> HYPERLINK \l "_Toc19339" </w:instrText>
      </w:r>
      <w:r>
        <w:fldChar w:fldCharType="separate"/>
      </w:r>
      <w:r>
        <w:rPr>
          <w:rFonts w:hint="eastAsia" w:ascii="方正仿宋_GBK" w:eastAsia="方正仿宋_GBK"/>
          <w:szCs w:val="24"/>
        </w:rPr>
        <w:t>二、竞争性磋商文件</w:t>
      </w:r>
      <w:r>
        <w:tab/>
      </w:r>
      <w:r>
        <w:fldChar w:fldCharType="begin"/>
      </w:r>
      <w:r>
        <w:instrText xml:space="preserve"> PAGEREF _Toc19339 </w:instrText>
      </w:r>
      <w:r>
        <w:fldChar w:fldCharType="separate"/>
      </w:r>
      <w:r>
        <w:t>- 20 -</w:t>
      </w:r>
      <w:r>
        <w:fldChar w:fldCharType="end"/>
      </w:r>
      <w:r>
        <w:fldChar w:fldCharType="end"/>
      </w:r>
    </w:p>
    <w:p>
      <w:pPr>
        <w:pStyle w:val="34"/>
        <w:tabs>
          <w:tab w:val="right" w:leader="dot" w:pos="9412"/>
        </w:tabs>
        <w:ind w:left="960"/>
      </w:pPr>
      <w:r>
        <w:fldChar w:fldCharType="begin"/>
      </w:r>
      <w:r>
        <w:instrText xml:space="preserve"> HYPERLINK \l "_Toc24536" </w:instrText>
      </w:r>
      <w:r>
        <w:fldChar w:fldCharType="separate"/>
      </w:r>
      <w:r>
        <w:rPr>
          <w:rFonts w:hint="eastAsia" w:ascii="方正仿宋_GBK" w:eastAsia="方正仿宋_GBK"/>
          <w:szCs w:val="24"/>
        </w:rPr>
        <w:t>三、磋商要求</w:t>
      </w:r>
      <w:r>
        <w:tab/>
      </w:r>
      <w:r>
        <w:fldChar w:fldCharType="begin"/>
      </w:r>
      <w:r>
        <w:instrText xml:space="preserve"> PAGEREF _Toc24536 </w:instrText>
      </w:r>
      <w:r>
        <w:fldChar w:fldCharType="separate"/>
      </w:r>
      <w:r>
        <w:t>- 20 -</w:t>
      </w:r>
      <w:r>
        <w:fldChar w:fldCharType="end"/>
      </w:r>
      <w:r>
        <w:fldChar w:fldCharType="end"/>
      </w:r>
    </w:p>
    <w:p>
      <w:pPr>
        <w:pStyle w:val="34"/>
        <w:tabs>
          <w:tab w:val="right" w:leader="dot" w:pos="9412"/>
        </w:tabs>
        <w:ind w:left="960"/>
      </w:pPr>
      <w:r>
        <w:fldChar w:fldCharType="begin"/>
      </w:r>
      <w:r>
        <w:instrText xml:space="preserve"> HYPERLINK \l "_Toc11457" </w:instrText>
      </w:r>
      <w:r>
        <w:fldChar w:fldCharType="separate"/>
      </w:r>
      <w:r>
        <w:rPr>
          <w:rFonts w:hint="eastAsia" w:ascii="方正仿宋_GBK" w:eastAsia="方正仿宋_GBK"/>
          <w:szCs w:val="24"/>
        </w:rPr>
        <w:t>四、成交供应商的确认和变更</w:t>
      </w:r>
      <w:r>
        <w:tab/>
      </w:r>
      <w:r>
        <w:fldChar w:fldCharType="begin"/>
      </w:r>
      <w:r>
        <w:instrText xml:space="preserve"> PAGEREF _Toc11457 </w:instrText>
      </w:r>
      <w:r>
        <w:fldChar w:fldCharType="separate"/>
      </w:r>
      <w:r>
        <w:t>- 21 -</w:t>
      </w:r>
      <w:r>
        <w:fldChar w:fldCharType="end"/>
      </w:r>
      <w:r>
        <w:fldChar w:fldCharType="end"/>
      </w:r>
    </w:p>
    <w:p>
      <w:pPr>
        <w:pStyle w:val="34"/>
        <w:tabs>
          <w:tab w:val="right" w:leader="dot" w:pos="9412"/>
        </w:tabs>
        <w:ind w:left="960"/>
      </w:pPr>
      <w:r>
        <w:fldChar w:fldCharType="begin"/>
      </w:r>
      <w:r>
        <w:instrText xml:space="preserve"> HYPERLINK \l "_Toc8" </w:instrText>
      </w:r>
      <w:r>
        <w:fldChar w:fldCharType="separate"/>
      </w:r>
      <w:r>
        <w:rPr>
          <w:rFonts w:hint="eastAsia" w:ascii="方正仿宋_GBK" w:eastAsia="方正仿宋_GBK"/>
          <w:szCs w:val="24"/>
        </w:rPr>
        <w:t>五、成交通知</w:t>
      </w:r>
      <w:r>
        <w:tab/>
      </w:r>
      <w:r>
        <w:fldChar w:fldCharType="begin"/>
      </w:r>
      <w:r>
        <w:instrText xml:space="preserve"> PAGEREF _Toc8 </w:instrText>
      </w:r>
      <w:r>
        <w:fldChar w:fldCharType="separate"/>
      </w:r>
      <w:r>
        <w:t>- 22 -</w:t>
      </w:r>
      <w:r>
        <w:fldChar w:fldCharType="end"/>
      </w:r>
      <w:r>
        <w:fldChar w:fldCharType="end"/>
      </w:r>
    </w:p>
    <w:p>
      <w:pPr>
        <w:pStyle w:val="34"/>
        <w:tabs>
          <w:tab w:val="right" w:leader="dot" w:pos="9412"/>
        </w:tabs>
        <w:ind w:left="960"/>
      </w:pPr>
      <w:r>
        <w:fldChar w:fldCharType="begin"/>
      </w:r>
      <w:r>
        <w:instrText xml:space="preserve"> HYPERLINK \l "_Toc4572" </w:instrText>
      </w:r>
      <w:r>
        <w:fldChar w:fldCharType="separate"/>
      </w:r>
      <w:r>
        <w:rPr>
          <w:rFonts w:hint="eastAsia" w:ascii="方正仿宋_GBK" w:eastAsia="方正仿宋_GBK"/>
          <w:szCs w:val="24"/>
        </w:rPr>
        <w:t>六、采购代理服务费</w:t>
      </w:r>
      <w:r>
        <w:tab/>
      </w:r>
      <w:r>
        <w:fldChar w:fldCharType="begin"/>
      </w:r>
      <w:r>
        <w:instrText xml:space="preserve"> PAGEREF _Toc4572 </w:instrText>
      </w:r>
      <w:r>
        <w:fldChar w:fldCharType="separate"/>
      </w:r>
      <w:r>
        <w:t>- 22 -</w:t>
      </w:r>
      <w:r>
        <w:fldChar w:fldCharType="end"/>
      </w:r>
      <w:r>
        <w:fldChar w:fldCharType="end"/>
      </w:r>
    </w:p>
    <w:p>
      <w:pPr>
        <w:pStyle w:val="34"/>
        <w:tabs>
          <w:tab w:val="right" w:leader="dot" w:pos="9412"/>
        </w:tabs>
        <w:ind w:left="960"/>
      </w:pPr>
      <w:r>
        <w:fldChar w:fldCharType="begin"/>
      </w:r>
      <w:r>
        <w:instrText xml:space="preserve"> HYPERLINK \l "_Toc19543" </w:instrText>
      </w:r>
      <w:r>
        <w:fldChar w:fldCharType="separate"/>
      </w:r>
      <w:r>
        <w:rPr>
          <w:rFonts w:hint="eastAsia" w:ascii="方正仿宋_GBK" w:eastAsia="方正仿宋_GBK"/>
          <w:szCs w:val="24"/>
        </w:rPr>
        <w:t>七、签订合同</w:t>
      </w:r>
      <w:r>
        <w:tab/>
      </w:r>
      <w:r>
        <w:fldChar w:fldCharType="begin"/>
      </w:r>
      <w:r>
        <w:instrText xml:space="preserve"> PAGEREF _Toc19543 </w:instrText>
      </w:r>
      <w:r>
        <w:fldChar w:fldCharType="separate"/>
      </w:r>
      <w:r>
        <w:t>- 22 -</w:t>
      </w:r>
      <w:r>
        <w:fldChar w:fldCharType="end"/>
      </w:r>
      <w:r>
        <w:fldChar w:fldCharType="end"/>
      </w:r>
    </w:p>
    <w:p>
      <w:pPr>
        <w:pStyle w:val="53"/>
        <w:tabs>
          <w:tab w:val="right" w:leader="dot" w:pos="9412"/>
        </w:tabs>
        <w:ind w:left="480"/>
      </w:pPr>
      <w:r>
        <w:fldChar w:fldCharType="begin"/>
      </w:r>
      <w:r>
        <w:instrText xml:space="preserve"> HYPERLINK \l "_Toc21552" </w:instrText>
      </w:r>
      <w:r>
        <w:fldChar w:fldCharType="separate"/>
      </w:r>
      <w:r>
        <w:rPr>
          <w:rFonts w:hint="eastAsia" w:ascii="方正小标宋_GBK" w:hAnsi="宋体" w:eastAsia="方正小标宋_GBK"/>
          <w:szCs w:val="30"/>
        </w:rPr>
        <w:t>第六篇  采购合同（格式）</w:t>
      </w:r>
      <w:r>
        <w:tab/>
      </w:r>
      <w:r>
        <w:fldChar w:fldCharType="begin"/>
      </w:r>
      <w:r>
        <w:instrText xml:space="preserve"> PAGEREF _Toc21552 </w:instrText>
      </w:r>
      <w:r>
        <w:fldChar w:fldCharType="separate"/>
      </w:r>
      <w:r>
        <w:t>- 24 -</w:t>
      </w:r>
      <w:r>
        <w:fldChar w:fldCharType="end"/>
      </w:r>
      <w:r>
        <w:fldChar w:fldCharType="end"/>
      </w:r>
    </w:p>
    <w:p>
      <w:pPr>
        <w:pStyle w:val="53"/>
        <w:tabs>
          <w:tab w:val="right" w:leader="dot" w:pos="9412"/>
        </w:tabs>
        <w:ind w:left="480"/>
      </w:pPr>
      <w:r>
        <w:fldChar w:fldCharType="begin"/>
      </w:r>
      <w:r>
        <w:instrText xml:space="preserve"> HYPERLINK \l "_Toc16700" </w:instrText>
      </w:r>
      <w:r>
        <w:fldChar w:fldCharType="separate"/>
      </w:r>
      <w:r>
        <w:rPr>
          <w:rFonts w:hint="eastAsia" w:ascii="方正小标宋_GBK" w:hAnsi="宋体" w:eastAsia="方正小标宋_GBK"/>
          <w:szCs w:val="30"/>
        </w:rPr>
        <w:t>第七篇  响应文件编制要求</w:t>
      </w:r>
      <w:r>
        <w:tab/>
      </w:r>
      <w:r>
        <w:fldChar w:fldCharType="begin"/>
      </w:r>
      <w:r>
        <w:instrText xml:space="preserve"> PAGEREF _Toc16700 </w:instrText>
      </w:r>
      <w:r>
        <w:fldChar w:fldCharType="separate"/>
      </w:r>
      <w:r>
        <w:t>- 26 -</w:t>
      </w:r>
      <w:r>
        <w:fldChar w:fldCharType="end"/>
      </w:r>
      <w:r>
        <w:fldChar w:fldCharType="end"/>
      </w:r>
    </w:p>
    <w:p>
      <w:pPr>
        <w:pStyle w:val="34"/>
        <w:tabs>
          <w:tab w:val="right" w:leader="dot" w:pos="9412"/>
        </w:tabs>
        <w:ind w:left="960"/>
      </w:pPr>
      <w:r>
        <w:fldChar w:fldCharType="begin"/>
      </w:r>
      <w:r>
        <w:instrText xml:space="preserve"> HYPERLINK \l "_Toc11519" </w:instrText>
      </w:r>
      <w:r>
        <w:fldChar w:fldCharType="separate"/>
      </w:r>
      <w:r>
        <w:rPr>
          <w:rFonts w:hint="eastAsia" w:ascii="方正仿宋_GBK" w:hAnsi="宋体" w:eastAsia="方正仿宋_GBK"/>
          <w:szCs w:val="24"/>
        </w:rPr>
        <w:t>一、经济部分</w:t>
      </w:r>
      <w:r>
        <w:tab/>
      </w:r>
      <w:r>
        <w:fldChar w:fldCharType="begin"/>
      </w:r>
      <w:r>
        <w:instrText xml:space="preserve"> PAGEREF _Toc11519 </w:instrText>
      </w:r>
      <w:r>
        <w:fldChar w:fldCharType="separate"/>
      </w:r>
      <w:r>
        <w:t>- 27 -</w:t>
      </w:r>
      <w:r>
        <w:fldChar w:fldCharType="end"/>
      </w:r>
      <w:r>
        <w:fldChar w:fldCharType="end"/>
      </w:r>
    </w:p>
    <w:p>
      <w:pPr>
        <w:pStyle w:val="34"/>
        <w:tabs>
          <w:tab w:val="right" w:leader="dot" w:pos="9412"/>
        </w:tabs>
        <w:ind w:left="960"/>
      </w:pPr>
      <w:r>
        <w:fldChar w:fldCharType="begin"/>
      </w:r>
      <w:r>
        <w:instrText xml:space="preserve"> HYPERLINK \l "_Toc20208" </w:instrText>
      </w:r>
      <w:r>
        <w:fldChar w:fldCharType="separate"/>
      </w:r>
      <w:r>
        <w:rPr>
          <w:rFonts w:hint="eastAsia" w:ascii="方正仿宋_GBK" w:hAnsi="宋体" w:eastAsia="方正仿宋_GBK"/>
          <w:szCs w:val="24"/>
        </w:rPr>
        <w:t>二、服务部分</w:t>
      </w:r>
      <w:r>
        <w:tab/>
      </w:r>
      <w:r>
        <w:fldChar w:fldCharType="begin"/>
      </w:r>
      <w:r>
        <w:instrText xml:space="preserve"> PAGEREF _Toc20208 </w:instrText>
      </w:r>
      <w:r>
        <w:fldChar w:fldCharType="separate"/>
      </w:r>
      <w:r>
        <w:t>- 28 -</w:t>
      </w:r>
      <w:r>
        <w:fldChar w:fldCharType="end"/>
      </w:r>
      <w:r>
        <w:fldChar w:fldCharType="end"/>
      </w:r>
    </w:p>
    <w:p>
      <w:pPr>
        <w:pStyle w:val="34"/>
        <w:tabs>
          <w:tab w:val="right" w:leader="dot" w:pos="9412"/>
        </w:tabs>
        <w:ind w:left="960"/>
      </w:pPr>
      <w:r>
        <w:fldChar w:fldCharType="begin"/>
      </w:r>
      <w:r>
        <w:instrText xml:space="preserve"> HYPERLINK \l "_Toc32666" </w:instrText>
      </w:r>
      <w:r>
        <w:fldChar w:fldCharType="separate"/>
      </w:r>
      <w:r>
        <w:rPr>
          <w:rFonts w:hint="eastAsia" w:ascii="方正仿宋_GBK" w:hAnsi="宋体" w:eastAsia="方正仿宋_GBK"/>
          <w:szCs w:val="24"/>
        </w:rPr>
        <w:t>三、商务部分</w:t>
      </w:r>
      <w:r>
        <w:tab/>
      </w:r>
      <w:r>
        <w:fldChar w:fldCharType="begin"/>
      </w:r>
      <w:r>
        <w:instrText xml:space="preserve"> PAGEREF _Toc32666 </w:instrText>
      </w:r>
      <w:r>
        <w:fldChar w:fldCharType="separate"/>
      </w:r>
      <w:r>
        <w:t>- 30 -</w:t>
      </w:r>
      <w:r>
        <w:fldChar w:fldCharType="end"/>
      </w:r>
      <w:r>
        <w:fldChar w:fldCharType="end"/>
      </w:r>
    </w:p>
    <w:p>
      <w:pPr>
        <w:pStyle w:val="34"/>
        <w:tabs>
          <w:tab w:val="right" w:leader="dot" w:pos="9412"/>
        </w:tabs>
        <w:ind w:left="960"/>
      </w:pPr>
      <w:r>
        <w:fldChar w:fldCharType="begin"/>
      </w:r>
      <w:r>
        <w:instrText xml:space="preserve"> HYPERLINK \l "_Toc6038" </w:instrText>
      </w:r>
      <w:r>
        <w:fldChar w:fldCharType="separate"/>
      </w:r>
      <w:r>
        <w:rPr>
          <w:rFonts w:hint="eastAsia" w:ascii="方正仿宋_GBK" w:hAnsi="宋体" w:eastAsia="方正仿宋_GBK"/>
          <w:szCs w:val="24"/>
        </w:rPr>
        <w:t>四、资格条件及其他</w:t>
      </w:r>
      <w:r>
        <w:tab/>
      </w:r>
      <w:r>
        <w:fldChar w:fldCharType="begin"/>
      </w:r>
      <w:r>
        <w:instrText xml:space="preserve"> PAGEREF _Toc6038 </w:instrText>
      </w:r>
      <w:r>
        <w:fldChar w:fldCharType="separate"/>
      </w:r>
      <w:r>
        <w:t>- 33 -</w:t>
      </w:r>
      <w:r>
        <w:fldChar w:fldCharType="end"/>
      </w:r>
      <w:r>
        <w:fldChar w:fldCharType="end"/>
      </w:r>
    </w:p>
    <w:p>
      <w:pPr>
        <w:pStyle w:val="34"/>
        <w:tabs>
          <w:tab w:val="right" w:leader="dot" w:pos="9412"/>
        </w:tabs>
        <w:ind w:left="960"/>
      </w:pPr>
      <w:r>
        <w:fldChar w:fldCharType="begin"/>
      </w:r>
      <w:r>
        <w:instrText xml:space="preserve"> HYPERLINK \l "_Toc18787" </w:instrText>
      </w:r>
      <w:r>
        <w:fldChar w:fldCharType="separate"/>
      </w:r>
      <w:r>
        <w:rPr>
          <w:rFonts w:hint="eastAsia" w:ascii="方正仿宋_GBK" w:hAnsi="宋体" w:eastAsia="方正仿宋_GBK"/>
          <w:szCs w:val="24"/>
        </w:rPr>
        <w:t>五、</w:t>
      </w:r>
      <w:r>
        <w:rPr>
          <w:rFonts w:hint="eastAsia" w:ascii="方正仿宋_GBK" w:eastAsia="方正仿宋_GBK"/>
          <w:szCs w:val="24"/>
        </w:rPr>
        <w:t>其他应提供的资料</w:t>
      </w:r>
      <w:r>
        <w:tab/>
      </w:r>
      <w:r>
        <w:fldChar w:fldCharType="begin"/>
      </w:r>
      <w:r>
        <w:instrText xml:space="preserve"> PAGEREF _Toc18787 </w:instrText>
      </w:r>
      <w:r>
        <w:fldChar w:fldCharType="separate"/>
      </w:r>
      <w:r>
        <w:t>- 40 -</w:t>
      </w:r>
      <w:r>
        <w:fldChar w:fldCharType="end"/>
      </w:r>
      <w:r>
        <w:fldChar w:fldCharType="end"/>
      </w:r>
    </w:p>
    <w:p>
      <w:pPr>
        <w:pStyle w:val="53"/>
        <w:tabs>
          <w:tab w:val="right" w:leader="dot" w:pos="9402"/>
        </w:tabs>
        <w:spacing w:line="480" w:lineRule="exact"/>
        <w:ind w:left="480"/>
        <w:jc w:val="center"/>
        <w:rPr>
          <w:rFonts w:ascii="方正仿宋_GBK" w:hAnsi="Calibri" w:eastAsia="方正仿宋_GBK"/>
          <w:sz w:val="18"/>
          <w:szCs w:val="22"/>
        </w:rPr>
        <w:sectPr>
          <w:headerReference r:id="rId4" w:type="first"/>
          <w:footerReference r:id="rId7" w:type="first"/>
          <w:headerReference r:id="rId3" w:type="default"/>
          <w:footerReference r:id="rId5" w:type="default"/>
          <w:footerReference r:id="rId6" w:type="even"/>
          <w:pgSz w:w="11907" w:h="16840"/>
          <w:pgMar w:top="1134" w:right="1191" w:bottom="1134" w:left="1304" w:header="851" w:footer="992" w:gutter="0"/>
          <w:pgNumType w:fmt="numberInDash" w:start="1"/>
          <w:cols w:space="720" w:num="1"/>
          <w:docGrid w:linePitch="380" w:charSpace="-5735"/>
        </w:sectPr>
      </w:pPr>
      <w:r>
        <w:rPr>
          <w:rFonts w:hint="eastAsia" w:ascii="方正仿宋_GBK" w:hAnsi="宋体" w:eastAsia="方正仿宋_GBK"/>
          <w:szCs w:val="21"/>
        </w:rPr>
        <w:fldChar w:fldCharType="end"/>
      </w:r>
    </w:p>
    <w:p>
      <w:pPr>
        <w:pStyle w:val="6"/>
        <w:spacing w:line="360" w:lineRule="auto"/>
        <w:jc w:val="center"/>
        <w:rPr>
          <w:rFonts w:ascii="方正小标宋_GBK" w:hAnsi="宋体" w:eastAsia="方正小标宋_GBK"/>
          <w:b w:val="0"/>
          <w:szCs w:val="30"/>
        </w:rPr>
      </w:pPr>
      <w:bookmarkStart w:id="0" w:name="_Toc11641050"/>
      <w:bookmarkStart w:id="1" w:name="_Toc9062"/>
      <w:bookmarkStart w:id="2" w:name="_Toc12789052"/>
      <w:r>
        <w:rPr>
          <w:rFonts w:hint="eastAsia" w:ascii="方正小标宋_GBK" w:hAnsi="宋体" w:eastAsia="方正小标宋_GBK"/>
          <w:b w:val="0"/>
          <w:sz w:val="36"/>
          <w:szCs w:val="30"/>
        </w:rPr>
        <w:t>第一篇  采购邀请书</w:t>
      </w:r>
      <w:bookmarkEnd w:id="0"/>
      <w:bookmarkEnd w:id="1"/>
      <w:bookmarkEnd w:id="2"/>
    </w:p>
    <w:p>
      <w:pPr>
        <w:adjustRightInd w:val="0"/>
        <w:snapToGrid w:val="0"/>
        <w:spacing w:line="560" w:lineRule="exact"/>
        <w:ind w:firstLine="480" w:firstLineChars="200"/>
        <w:rPr>
          <w:rFonts w:ascii="方正仿宋_GBK" w:hAnsi="宋体" w:eastAsia="方正仿宋_GBK"/>
          <w:szCs w:val="24"/>
        </w:rPr>
      </w:pPr>
      <w:r>
        <w:rPr>
          <w:rFonts w:hint="eastAsia" w:ascii="方正仿宋_GBK" w:hAnsi="宋体" w:eastAsia="方正仿宋_GBK"/>
          <w:szCs w:val="24"/>
        </w:rPr>
        <w:t>重庆安立工程管理有限公司（以下简称：采购代理机构）接受</w:t>
      </w:r>
      <w:r>
        <w:rPr>
          <w:rFonts w:hint="eastAsia" w:ascii="方正仿宋_GBK" w:hAnsi="宋体" w:eastAsia="方正仿宋_GBK"/>
          <w:szCs w:val="24"/>
          <w:u w:val="single"/>
        </w:rPr>
        <w:t>重庆市人才服务股份有限公司</w:t>
      </w:r>
      <w:r>
        <w:rPr>
          <w:rFonts w:hint="eastAsia" w:ascii="方正仿宋_GBK" w:hAnsi="宋体" w:eastAsia="方正仿宋_GBK"/>
          <w:szCs w:val="24"/>
        </w:rPr>
        <w:t>的委托，对</w:t>
      </w:r>
      <w:r>
        <w:rPr>
          <w:rFonts w:hint="eastAsia" w:ascii="方正仿宋_GBK" w:hAnsi="宋体" w:eastAsia="方正仿宋_GBK"/>
          <w:szCs w:val="24"/>
          <w:u w:val="single"/>
          <w:lang w:eastAsia="zh-CN"/>
        </w:rPr>
        <w:t>建设档案数字化加工管理系统采购(第二次)</w:t>
      </w:r>
      <w:r>
        <w:rPr>
          <w:rFonts w:hint="eastAsia" w:ascii="方正仿宋_GBK" w:hAnsi="宋体" w:eastAsia="方正仿宋_GBK"/>
          <w:szCs w:val="24"/>
        </w:rPr>
        <w:t>进行竞争性磋商采购。欢迎有资格的供应商前来参与磋商。</w:t>
      </w:r>
    </w:p>
    <w:p>
      <w:pPr>
        <w:pStyle w:val="7"/>
        <w:spacing w:before="0" w:after="0" w:line="400" w:lineRule="exact"/>
        <w:rPr>
          <w:rFonts w:ascii="方正仿宋_GBK" w:eastAsia="方正仿宋_GBK"/>
          <w:sz w:val="24"/>
          <w:szCs w:val="24"/>
        </w:rPr>
      </w:pPr>
      <w:bookmarkStart w:id="3" w:name="_Toc317775175"/>
      <w:bookmarkStart w:id="4" w:name="_Toc24341"/>
      <w:bookmarkStart w:id="5" w:name="_Toc313893526"/>
      <w:r>
        <w:rPr>
          <w:rFonts w:hint="eastAsia" w:ascii="方正仿宋_GBK" w:eastAsia="方正仿宋_GBK"/>
          <w:sz w:val="24"/>
          <w:szCs w:val="24"/>
        </w:rPr>
        <w:t>一、</w:t>
      </w:r>
      <w:r>
        <w:rPr>
          <w:rFonts w:hint="eastAsia" w:ascii="方正仿宋_GBK" w:hAnsi="宋体" w:eastAsia="方正仿宋_GBK"/>
          <w:sz w:val="24"/>
          <w:szCs w:val="24"/>
        </w:rPr>
        <w:t>竞争性磋商</w:t>
      </w:r>
      <w:r>
        <w:rPr>
          <w:rFonts w:hint="eastAsia" w:ascii="方正仿宋_GBK" w:eastAsia="方正仿宋_GBK"/>
          <w:sz w:val="24"/>
          <w:szCs w:val="24"/>
        </w:rPr>
        <w:t>内容</w:t>
      </w:r>
      <w:bookmarkEnd w:id="3"/>
      <w:bookmarkEnd w:id="4"/>
      <w:bookmarkEnd w:id="5"/>
    </w:p>
    <w:tbl>
      <w:tblPr>
        <w:tblStyle w:val="69"/>
        <w:tblW w:w="8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045"/>
        <w:gridCol w:w="1740"/>
        <w:gridCol w:w="132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958"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szCs w:val="24"/>
              </w:rPr>
            </w:pPr>
            <w:r>
              <w:rPr>
                <w:rFonts w:hint="eastAsia" w:ascii="方正仿宋_GBK" w:hAnsi="宋体" w:eastAsia="方正仿宋_GBK"/>
                <w:szCs w:val="24"/>
              </w:rPr>
              <w:t>分包号</w:t>
            </w:r>
          </w:p>
        </w:tc>
        <w:tc>
          <w:tcPr>
            <w:tcW w:w="4045" w:type="dxa"/>
            <w:tcBorders>
              <w:top w:val="single" w:color="auto" w:sz="4" w:space="0"/>
              <w:left w:val="single" w:color="auto" w:sz="4" w:space="0"/>
              <w:right w:val="single" w:color="auto" w:sz="4" w:space="0"/>
            </w:tcBorders>
            <w:vAlign w:val="center"/>
          </w:tcPr>
          <w:p>
            <w:pPr>
              <w:jc w:val="center"/>
              <w:rPr>
                <w:rFonts w:ascii="方正仿宋_GBK" w:hAnsi="宋体" w:eastAsia="方正仿宋_GBK"/>
                <w:szCs w:val="24"/>
              </w:rPr>
            </w:pPr>
            <w:r>
              <w:rPr>
                <w:rFonts w:hint="eastAsia" w:ascii="方正仿宋_GBK" w:hAnsi="宋体" w:eastAsia="方正仿宋_GBK"/>
                <w:szCs w:val="24"/>
              </w:rPr>
              <w:t>分包名称</w:t>
            </w:r>
          </w:p>
        </w:tc>
        <w:tc>
          <w:tcPr>
            <w:tcW w:w="1740" w:type="dxa"/>
            <w:tcBorders>
              <w:top w:val="single" w:color="auto" w:sz="4" w:space="0"/>
              <w:left w:val="single" w:color="auto" w:sz="4" w:space="0"/>
              <w:right w:val="single" w:color="auto" w:sz="4" w:space="0"/>
            </w:tcBorders>
          </w:tcPr>
          <w:p>
            <w:pPr>
              <w:jc w:val="center"/>
              <w:rPr>
                <w:rFonts w:ascii="方正仿宋_GBK" w:hAnsi="宋体" w:eastAsia="方正仿宋_GBK"/>
                <w:szCs w:val="24"/>
              </w:rPr>
            </w:pPr>
            <w:r>
              <w:rPr>
                <w:rFonts w:hint="eastAsia" w:ascii="方正仿宋_GBK" w:hAnsi="宋体" w:eastAsia="方正仿宋_GBK"/>
                <w:szCs w:val="24"/>
              </w:rPr>
              <w:t>最高限价</w:t>
            </w:r>
          </w:p>
          <w:p>
            <w:pPr>
              <w:jc w:val="center"/>
              <w:rPr>
                <w:rFonts w:ascii="方正仿宋_GBK" w:hAnsi="宋体" w:eastAsia="方正仿宋_GBK"/>
                <w:szCs w:val="24"/>
              </w:rPr>
            </w:pPr>
            <w:r>
              <w:rPr>
                <w:rFonts w:hint="eastAsia" w:ascii="方正仿宋_GBK" w:hAnsi="宋体" w:eastAsia="方正仿宋_GBK"/>
                <w:szCs w:val="24"/>
              </w:rPr>
              <w:t>（万元）</w:t>
            </w:r>
          </w:p>
        </w:tc>
        <w:tc>
          <w:tcPr>
            <w:tcW w:w="1329" w:type="dxa"/>
            <w:tcBorders>
              <w:top w:val="single" w:color="auto" w:sz="4" w:space="0"/>
              <w:left w:val="single" w:color="auto" w:sz="4" w:space="0"/>
              <w:right w:val="single" w:color="auto" w:sz="4" w:space="0"/>
            </w:tcBorders>
          </w:tcPr>
          <w:p>
            <w:pPr>
              <w:jc w:val="center"/>
              <w:rPr>
                <w:rFonts w:ascii="方正仿宋_GBK" w:hAnsi="宋体" w:eastAsia="方正仿宋_GBK"/>
                <w:szCs w:val="24"/>
              </w:rPr>
            </w:pPr>
            <w:r>
              <w:rPr>
                <w:rFonts w:hint="eastAsia" w:ascii="方正仿宋_GBK" w:hAnsi="宋体" w:eastAsia="方正仿宋_GBK"/>
                <w:szCs w:val="24"/>
              </w:rPr>
              <w:t>保证金</w:t>
            </w:r>
          </w:p>
          <w:p>
            <w:pPr>
              <w:jc w:val="center"/>
              <w:rPr>
                <w:rFonts w:ascii="方正仿宋_GBK" w:hAnsi="宋体" w:eastAsia="方正仿宋_GBK"/>
                <w:szCs w:val="24"/>
              </w:rPr>
            </w:pPr>
            <w:r>
              <w:rPr>
                <w:rFonts w:hint="eastAsia" w:ascii="方正仿宋_GBK" w:hAnsi="宋体" w:eastAsia="方正仿宋_GBK"/>
                <w:szCs w:val="24"/>
              </w:rPr>
              <w:t>（万元）</w:t>
            </w:r>
          </w:p>
        </w:tc>
        <w:tc>
          <w:tcPr>
            <w:tcW w:w="708" w:type="dxa"/>
            <w:tcBorders>
              <w:top w:val="single" w:color="auto" w:sz="4" w:space="0"/>
              <w:left w:val="single" w:color="auto" w:sz="4" w:space="0"/>
              <w:right w:val="single" w:color="auto" w:sz="4" w:space="0"/>
            </w:tcBorders>
            <w:vAlign w:val="center"/>
          </w:tcPr>
          <w:p>
            <w:pPr>
              <w:jc w:val="center"/>
              <w:rPr>
                <w:rFonts w:ascii="方正仿宋_GBK" w:hAnsi="宋体" w:eastAsia="方正仿宋_GBK"/>
                <w:szCs w:val="24"/>
              </w:rPr>
            </w:pPr>
            <w:r>
              <w:rPr>
                <w:rFonts w:hint="eastAsia" w:ascii="方正仿宋_GBK" w:hAnsi="宋体" w:eastAsia="方正仿宋_GBK"/>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9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szCs w:val="24"/>
              </w:rPr>
            </w:pPr>
            <w:bookmarkStart w:id="6" w:name="_Hlk344477914"/>
            <w:r>
              <w:rPr>
                <w:rFonts w:hint="eastAsia" w:ascii="方正仿宋_GBK" w:hAnsi="宋体" w:eastAsia="方正仿宋_GBK"/>
                <w:szCs w:val="24"/>
              </w:rPr>
              <w:t>无</w:t>
            </w:r>
          </w:p>
        </w:tc>
        <w:tc>
          <w:tcPr>
            <w:tcW w:w="40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szCs w:val="24"/>
                <w:lang w:eastAsia="zh-CN"/>
              </w:rPr>
            </w:pPr>
            <w:r>
              <w:rPr>
                <w:rFonts w:hint="eastAsia" w:ascii="方正仿宋_GBK" w:hAnsi="宋体" w:eastAsia="方正仿宋_GBK"/>
                <w:szCs w:val="24"/>
                <w:lang w:eastAsia="zh-CN"/>
              </w:rPr>
              <w:t>建设档案数字化加工管理系统采购(第二次)</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szCs w:val="24"/>
              </w:rPr>
            </w:pPr>
            <w:r>
              <w:rPr>
                <w:rFonts w:hint="eastAsia" w:ascii="方正仿宋_GBK" w:hAnsi="宋体" w:eastAsia="方正仿宋_GBK"/>
                <w:szCs w:val="24"/>
              </w:rPr>
              <w:t>45</w:t>
            </w:r>
          </w:p>
        </w:tc>
        <w:tc>
          <w:tcPr>
            <w:tcW w:w="13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szCs w:val="24"/>
              </w:rPr>
            </w:pPr>
            <w:r>
              <w:rPr>
                <w:rFonts w:hint="eastAsia" w:ascii="方正仿宋_GBK" w:hAnsi="宋体" w:eastAsia="方正仿宋_GBK"/>
                <w:szCs w:val="24"/>
              </w:rPr>
              <w:t>0.9</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4"/>
              </w:rPr>
            </w:pPr>
          </w:p>
        </w:tc>
      </w:tr>
      <w:bookmarkEnd w:id="6"/>
    </w:tbl>
    <w:p>
      <w:pPr>
        <w:pStyle w:val="7"/>
        <w:spacing w:before="0" w:after="0" w:line="400" w:lineRule="exact"/>
        <w:rPr>
          <w:rFonts w:ascii="方正仿宋_GBK" w:eastAsia="方正仿宋_GBK"/>
          <w:sz w:val="24"/>
          <w:szCs w:val="24"/>
        </w:rPr>
      </w:pPr>
      <w:bookmarkStart w:id="7" w:name="_Toc23798"/>
      <w:bookmarkStart w:id="8" w:name="_Toc373860293"/>
      <w:bookmarkStart w:id="9" w:name="_Toc317775178"/>
      <w:r>
        <w:rPr>
          <w:rFonts w:hint="eastAsia" w:ascii="方正仿宋_GBK" w:eastAsia="方正仿宋_GBK"/>
          <w:sz w:val="24"/>
          <w:szCs w:val="24"/>
        </w:rPr>
        <w:t>二、资金来源</w:t>
      </w:r>
      <w:bookmarkEnd w:id="7"/>
    </w:p>
    <w:p>
      <w:pPr>
        <w:spacing w:line="480" w:lineRule="exact"/>
        <w:ind w:firstLine="480" w:firstLineChars="200"/>
        <w:rPr>
          <w:rFonts w:ascii="方正仿宋_GBK" w:hAnsi="宋体" w:eastAsia="方正仿宋_GBK"/>
          <w:szCs w:val="24"/>
        </w:rPr>
      </w:pPr>
      <w:r>
        <w:rPr>
          <w:rFonts w:hint="eastAsia" w:ascii="方正仿宋_GBK" w:hAnsi="宋体" w:eastAsia="方正仿宋_GBK"/>
          <w:szCs w:val="24"/>
        </w:rPr>
        <w:t>单位自筹资金</w:t>
      </w:r>
    </w:p>
    <w:p>
      <w:pPr>
        <w:pStyle w:val="7"/>
        <w:spacing w:before="0" w:after="0" w:line="400" w:lineRule="exact"/>
        <w:rPr>
          <w:rFonts w:ascii="方正仿宋_GBK" w:eastAsia="方正仿宋_GBK"/>
          <w:sz w:val="24"/>
          <w:szCs w:val="24"/>
        </w:rPr>
      </w:pPr>
      <w:bookmarkStart w:id="10" w:name="_Toc24249"/>
      <w:r>
        <w:rPr>
          <w:rFonts w:hint="eastAsia" w:ascii="方正仿宋_GBK" w:eastAsia="方正仿宋_GBK"/>
          <w:sz w:val="24"/>
          <w:szCs w:val="24"/>
        </w:rPr>
        <w:t>三、供应商资格条件</w:t>
      </w:r>
      <w:bookmarkEnd w:id="10"/>
    </w:p>
    <w:p>
      <w:pPr>
        <w:spacing w:line="480" w:lineRule="exact"/>
        <w:ind w:firstLine="480" w:firstLineChars="200"/>
        <w:rPr>
          <w:rFonts w:ascii="方正仿宋_GBK" w:hAnsi="宋体" w:eastAsia="方正仿宋_GBK"/>
          <w:szCs w:val="24"/>
        </w:rPr>
      </w:pPr>
      <w:r>
        <w:rPr>
          <w:rFonts w:hint="eastAsia" w:ascii="方正仿宋_GBK" w:hAnsi="宋体" w:eastAsia="方正仿宋_GBK"/>
          <w:szCs w:val="24"/>
        </w:rPr>
        <w:t>供应商应符合的基本资格条件。</w:t>
      </w:r>
    </w:p>
    <w:p>
      <w:pPr>
        <w:spacing w:line="480" w:lineRule="exact"/>
        <w:ind w:firstLine="480" w:firstLineChars="200"/>
        <w:rPr>
          <w:rFonts w:ascii="方正仿宋_GBK" w:hAnsi="宋体" w:eastAsia="方正仿宋_GBK"/>
          <w:szCs w:val="24"/>
        </w:rPr>
      </w:pPr>
      <w:r>
        <w:rPr>
          <w:rFonts w:hint="eastAsia" w:ascii="方正仿宋_GBK" w:hAnsi="宋体" w:eastAsia="方正仿宋_GBK"/>
          <w:szCs w:val="24"/>
        </w:rPr>
        <w:t>（一）具有独立承担民事责任的能力；</w:t>
      </w:r>
    </w:p>
    <w:p>
      <w:pPr>
        <w:spacing w:line="480" w:lineRule="exact"/>
        <w:ind w:firstLine="480" w:firstLineChars="200"/>
        <w:rPr>
          <w:rFonts w:ascii="方正仿宋_GBK" w:hAnsi="宋体" w:eastAsia="方正仿宋_GBK"/>
          <w:szCs w:val="24"/>
        </w:rPr>
      </w:pPr>
      <w:r>
        <w:rPr>
          <w:rFonts w:hint="eastAsia" w:ascii="方正仿宋_GBK" w:hAnsi="宋体" w:eastAsia="方正仿宋_GBK"/>
          <w:szCs w:val="24"/>
        </w:rPr>
        <w:t>（二）具有良好的商业信誉和健全的财务会计制度；</w:t>
      </w:r>
    </w:p>
    <w:p>
      <w:pPr>
        <w:spacing w:line="480" w:lineRule="exact"/>
        <w:ind w:firstLine="480" w:firstLineChars="200"/>
        <w:rPr>
          <w:rFonts w:ascii="方正仿宋_GBK" w:hAnsi="宋体" w:eastAsia="方正仿宋_GBK"/>
          <w:szCs w:val="24"/>
        </w:rPr>
      </w:pPr>
      <w:r>
        <w:rPr>
          <w:rFonts w:hint="eastAsia" w:ascii="方正仿宋_GBK" w:hAnsi="宋体" w:eastAsia="方正仿宋_GBK"/>
          <w:szCs w:val="24"/>
        </w:rPr>
        <w:t>（三）具有履行合同所必需的设备和专业技术能力；</w:t>
      </w:r>
    </w:p>
    <w:p>
      <w:pPr>
        <w:spacing w:line="480" w:lineRule="exact"/>
        <w:ind w:firstLine="480" w:firstLineChars="200"/>
        <w:rPr>
          <w:rFonts w:ascii="方正仿宋_GBK" w:hAnsi="宋体" w:eastAsia="方正仿宋_GBK"/>
          <w:szCs w:val="24"/>
        </w:rPr>
      </w:pPr>
      <w:r>
        <w:rPr>
          <w:rFonts w:hint="eastAsia" w:ascii="方正仿宋_GBK" w:hAnsi="宋体" w:eastAsia="方正仿宋_GBK"/>
          <w:szCs w:val="24"/>
        </w:rPr>
        <w:t>（四）有依法缴纳税收和社会保障资金的良好记录；</w:t>
      </w:r>
    </w:p>
    <w:p>
      <w:pPr>
        <w:spacing w:line="480" w:lineRule="exact"/>
        <w:ind w:firstLine="480" w:firstLineChars="200"/>
        <w:rPr>
          <w:rFonts w:ascii="方正仿宋_GBK" w:hAnsi="宋体" w:eastAsia="方正仿宋_GBK"/>
          <w:szCs w:val="24"/>
        </w:rPr>
      </w:pPr>
      <w:r>
        <w:rPr>
          <w:rFonts w:hint="eastAsia" w:ascii="方正仿宋_GBK" w:hAnsi="宋体" w:eastAsia="方正仿宋_GBK"/>
          <w:szCs w:val="24"/>
        </w:rPr>
        <w:t>（五）参加政府采购活动前三年内，在经营活动中没有重大违法记录；</w:t>
      </w:r>
    </w:p>
    <w:p>
      <w:pPr>
        <w:spacing w:line="480" w:lineRule="exact"/>
        <w:ind w:firstLine="480" w:firstLineChars="200"/>
        <w:rPr>
          <w:rFonts w:ascii="方正仿宋_GBK" w:hAnsi="宋体" w:eastAsia="方正仿宋_GBK"/>
          <w:szCs w:val="24"/>
        </w:rPr>
      </w:pPr>
      <w:r>
        <w:rPr>
          <w:rFonts w:hint="eastAsia" w:ascii="方正仿宋_GBK" w:hAnsi="宋体" w:eastAsia="方正仿宋_GBK"/>
          <w:szCs w:val="24"/>
        </w:rPr>
        <w:t>（六）法律、行政法规规定的其他条件。</w:t>
      </w:r>
    </w:p>
    <w:p>
      <w:pPr>
        <w:pStyle w:val="7"/>
        <w:spacing w:before="0" w:after="0" w:line="480" w:lineRule="exact"/>
        <w:rPr>
          <w:rFonts w:ascii="方正仿宋_GBK" w:eastAsia="方正仿宋_GBK"/>
          <w:sz w:val="24"/>
          <w:szCs w:val="24"/>
        </w:rPr>
      </w:pPr>
      <w:bookmarkStart w:id="11" w:name="_Toc31915"/>
      <w:r>
        <w:rPr>
          <w:rFonts w:hint="eastAsia" w:ascii="方正仿宋_GBK" w:eastAsia="方正仿宋_GBK"/>
          <w:sz w:val="24"/>
          <w:szCs w:val="24"/>
        </w:rPr>
        <w:t>四、磋商有关说明</w:t>
      </w:r>
      <w:bookmarkEnd w:id="8"/>
      <w:bookmarkEnd w:id="9"/>
      <w:bookmarkEnd w:id="11"/>
      <w:bookmarkStart w:id="12" w:name="_Toc373860294"/>
    </w:p>
    <w:p>
      <w:pPr>
        <w:spacing w:line="400" w:lineRule="exact"/>
        <w:ind w:firstLine="480" w:firstLineChars="200"/>
        <w:rPr>
          <w:rFonts w:ascii="方正仿宋_GBK" w:hAnsi="宋体" w:eastAsia="方正仿宋_GBK"/>
          <w:color w:val="000000"/>
          <w:szCs w:val="24"/>
        </w:rPr>
      </w:pPr>
      <w:r>
        <w:rPr>
          <w:rFonts w:hint="eastAsia" w:ascii="方正仿宋_GBK" w:hAnsi="宋体" w:eastAsia="方正仿宋_GBK"/>
          <w:szCs w:val="24"/>
        </w:rPr>
        <w:t>（一）凡有意参加磋商的竞标人，请到采购代理机构领取或在重庆人才网（http://www.cqrc.net）和重庆人才服务股份有限公司：http://www.hrzeal.com/网上下载本项目竞争性磋商文件以及图纸、补遗文件等评审前公布的所有项目资料，无论竞标人领取或下载与否，均视为已知晓所有磋商内容。</w:t>
      </w:r>
    </w:p>
    <w:p>
      <w:pPr>
        <w:spacing w:line="400" w:lineRule="exact"/>
        <w:ind w:firstLine="480" w:firstLineChars="200"/>
        <w:rPr>
          <w:rFonts w:ascii="方正仿宋_GBK" w:hAnsi="宋体" w:eastAsia="方正仿宋_GBK"/>
          <w:szCs w:val="24"/>
        </w:rPr>
      </w:pPr>
      <w:r>
        <w:rPr>
          <w:rFonts w:hint="eastAsia" w:ascii="方正仿宋_GBK" w:hAnsi="宋体" w:eastAsia="方正仿宋_GBK"/>
          <w:color w:val="000000"/>
          <w:szCs w:val="24"/>
        </w:rPr>
        <w:t>（二）竞争性磋商公告期限：自采购公告发布之日起三个工作日。</w:t>
      </w:r>
    </w:p>
    <w:p>
      <w:pPr>
        <w:spacing w:line="400" w:lineRule="exact"/>
        <w:ind w:firstLine="480" w:firstLineChars="200"/>
        <w:rPr>
          <w:rFonts w:ascii="方正仿宋_GBK" w:hAnsi="宋体" w:eastAsia="方正仿宋_GBK"/>
          <w:color w:val="000000"/>
          <w:szCs w:val="24"/>
        </w:rPr>
      </w:pPr>
      <w:r>
        <w:rPr>
          <w:rFonts w:hint="eastAsia" w:ascii="方正仿宋_GBK" w:hAnsi="宋体" w:eastAsia="方正仿宋_GBK"/>
          <w:color w:val="000000"/>
          <w:szCs w:val="24"/>
        </w:rPr>
        <w:t>（三）报名及磋商文件发售</w:t>
      </w:r>
    </w:p>
    <w:p>
      <w:pPr>
        <w:spacing w:line="400" w:lineRule="exact"/>
        <w:ind w:firstLine="480" w:firstLineChars="200"/>
        <w:rPr>
          <w:rFonts w:ascii="方正仿宋_GBK" w:hAnsi="宋体" w:eastAsia="方正仿宋_GBK"/>
          <w:color w:val="000000"/>
          <w:szCs w:val="24"/>
        </w:rPr>
      </w:pPr>
      <w:r>
        <w:rPr>
          <w:rFonts w:hint="eastAsia" w:ascii="方正仿宋_GBK" w:hAnsi="宋体" w:eastAsia="方正仿宋_GBK"/>
          <w:color w:val="000000"/>
          <w:szCs w:val="24"/>
        </w:rPr>
        <w:t>1. 报名和</w:t>
      </w:r>
      <w:bookmarkStart w:id="13" w:name="OLE_LINK5"/>
      <w:bookmarkStart w:id="14" w:name="OLE_LINK6"/>
      <w:r>
        <w:rPr>
          <w:rFonts w:hint="eastAsia" w:ascii="方正仿宋_GBK" w:hAnsi="宋体" w:eastAsia="方正仿宋_GBK"/>
          <w:color w:val="000000"/>
          <w:szCs w:val="24"/>
        </w:rPr>
        <w:t>磋商文件</w:t>
      </w:r>
      <w:bookmarkEnd w:id="13"/>
      <w:bookmarkEnd w:id="14"/>
      <w:r>
        <w:rPr>
          <w:rFonts w:hint="eastAsia" w:ascii="方正仿宋_GBK" w:hAnsi="宋体" w:eastAsia="方正仿宋_GBK"/>
          <w:color w:val="000000"/>
          <w:szCs w:val="24"/>
        </w:rPr>
        <w:t>发售期：2021年</w:t>
      </w:r>
      <w:r>
        <w:rPr>
          <w:rFonts w:hint="eastAsia" w:ascii="方正仿宋_GBK" w:hAnsi="宋体" w:eastAsia="方正仿宋_GBK"/>
          <w:color w:val="000000"/>
          <w:szCs w:val="24"/>
          <w:lang w:val="en-US" w:eastAsia="zh-CN"/>
        </w:rPr>
        <w:t>6</w:t>
      </w:r>
      <w:r>
        <w:rPr>
          <w:rFonts w:hint="eastAsia" w:ascii="方正仿宋_GBK" w:hAnsi="宋体" w:eastAsia="方正仿宋_GBK"/>
          <w:color w:val="000000"/>
          <w:szCs w:val="24"/>
        </w:rPr>
        <w:t>月</w:t>
      </w:r>
      <w:r>
        <w:rPr>
          <w:rFonts w:hint="eastAsia" w:ascii="方正仿宋_GBK" w:hAnsi="宋体" w:eastAsia="方正仿宋_GBK"/>
          <w:color w:val="000000"/>
          <w:szCs w:val="24"/>
          <w:lang w:val="en-US" w:eastAsia="zh-CN"/>
        </w:rPr>
        <w:t>30</w:t>
      </w:r>
      <w:r>
        <w:rPr>
          <w:rFonts w:hint="eastAsia" w:ascii="方正仿宋_GBK" w:hAnsi="宋体" w:eastAsia="方正仿宋_GBK"/>
          <w:color w:val="000000"/>
          <w:szCs w:val="24"/>
        </w:rPr>
        <w:t>日至2021年</w:t>
      </w:r>
      <w:r>
        <w:rPr>
          <w:rFonts w:hint="eastAsia" w:ascii="方正仿宋_GBK" w:hAnsi="宋体" w:eastAsia="方正仿宋_GBK"/>
          <w:color w:val="000000"/>
          <w:szCs w:val="24"/>
          <w:lang w:val="en-US" w:eastAsia="zh-CN"/>
        </w:rPr>
        <w:t>7</w:t>
      </w:r>
      <w:r>
        <w:rPr>
          <w:rFonts w:hint="eastAsia" w:ascii="方正仿宋_GBK" w:hAnsi="宋体" w:eastAsia="方正仿宋_GBK"/>
          <w:color w:val="000000"/>
          <w:szCs w:val="24"/>
        </w:rPr>
        <w:t>月</w:t>
      </w:r>
      <w:r>
        <w:rPr>
          <w:rFonts w:hint="eastAsia" w:ascii="方正仿宋_GBK" w:hAnsi="宋体" w:eastAsia="方正仿宋_GBK"/>
          <w:color w:val="000000"/>
          <w:szCs w:val="24"/>
          <w:lang w:val="en-US" w:eastAsia="zh-CN"/>
        </w:rPr>
        <w:t>5</w:t>
      </w:r>
      <w:r>
        <w:rPr>
          <w:rFonts w:hint="eastAsia" w:ascii="方正仿宋_GBK" w:hAnsi="宋体" w:eastAsia="方正仿宋_GBK"/>
          <w:color w:val="000000"/>
          <w:szCs w:val="24"/>
        </w:rPr>
        <w:t>日17:00(工作时间)</w:t>
      </w:r>
    </w:p>
    <w:p>
      <w:pPr>
        <w:spacing w:line="400" w:lineRule="exact"/>
        <w:ind w:firstLine="360" w:firstLineChars="150"/>
        <w:rPr>
          <w:rFonts w:ascii="方正仿宋_GBK" w:hAnsi="宋体" w:eastAsia="方正仿宋_GBK"/>
          <w:color w:val="000000"/>
          <w:szCs w:val="24"/>
        </w:rPr>
      </w:pPr>
      <w:r>
        <w:rPr>
          <w:rFonts w:hint="eastAsia" w:ascii="方正仿宋_GBK" w:hAnsi="宋体" w:eastAsia="方正仿宋_GBK"/>
          <w:color w:val="000000"/>
          <w:szCs w:val="24"/>
        </w:rPr>
        <w:t xml:space="preserve"> 2. 磋商文件售价：人民币300元/每分包（售后不退）</w:t>
      </w:r>
    </w:p>
    <w:p>
      <w:pPr>
        <w:snapToGrid w:val="0"/>
        <w:spacing w:line="400" w:lineRule="exact"/>
        <w:ind w:firstLine="480" w:firstLineChars="200"/>
        <w:rPr>
          <w:rFonts w:ascii="方正仿宋_GBK" w:hAnsi="宋体" w:eastAsia="方正仿宋_GBK"/>
          <w:color w:val="000000"/>
          <w:szCs w:val="24"/>
        </w:rPr>
      </w:pPr>
      <w:r>
        <w:rPr>
          <w:rFonts w:hint="eastAsia" w:ascii="方正仿宋_GBK" w:hAnsi="宋体" w:eastAsia="方正仿宋_GBK"/>
          <w:color w:val="000000"/>
          <w:szCs w:val="24"/>
        </w:rPr>
        <w:t>3.磋商文件购买方式</w:t>
      </w:r>
    </w:p>
    <w:p>
      <w:pPr>
        <w:snapToGrid w:val="0"/>
        <w:spacing w:line="400" w:lineRule="exact"/>
        <w:ind w:firstLine="480" w:firstLineChars="200"/>
        <w:rPr>
          <w:rFonts w:ascii="方正仿宋_GBK" w:hAnsi="宋体" w:eastAsia="方正仿宋_GBK"/>
          <w:color w:val="000000"/>
          <w:szCs w:val="24"/>
        </w:rPr>
      </w:pPr>
      <w:r>
        <w:rPr>
          <w:rFonts w:hint="eastAsia" w:ascii="方正仿宋_GBK" w:hAnsi="宋体" w:eastAsia="方正仿宋_GBK"/>
          <w:color w:val="000000"/>
          <w:szCs w:val="24"/>
        </w:rPr>
        <w:t>3.1现场报名及购买磋商文件</w:t>
      </w:r>
    </w:p>
    <w:p>
      <w:pPr>
        <w:snapToGrid w:val="0"/>
        <w:spacing w:line="400" w:lineRule="exact"/>
        <w:ind w:firstLine="480" w:firstLineChars="200"/>
        <w:rPr>
          <w:rFonts w:ascii="方正仿宋_GBK" w:hAnsi="宋体" w:eastAsia="方正仿宋_GBK"/>
          <w:color w:val="000000"/>
          <w:szCs w:val="24"/>
        </w:rPr>
      </w:pPr>
      <w:r>
        <w:rPr>
          <w:rFonts w:hint="eastAsia" w:ascii="方正仿宋_GBK" w:hAnsi="宋体" w:eastAsia="方正仿宋_GBK"/>
          <w:color w:val="000000"/>
          <w:szCs w:val="24"/>
        </w:rPr>
        <w:t>在报名和磋商文件发售期内，供应商到重庆市渝北区洪湖西路18号上丁企业公园18栋1楼，递交《重庆安立工程管理有限公司采购文件发售登记表》（加盖供应商公章）并以现金方式购买磋商文件。</w:t>
      </w:r>
    </w:p>
    <w:p>
      <w:pPr>
        <w:snapToGrid w:val="0"/>
        <w:spacing w:line="400" w:lineRule="exact"/>
        <w:ind w:firstLine="480" w:firstLineChars="200"/>
        <w:rPr>
          <w:rFonts w:ascii="方正仿宋_GBK" w:hAnsi="宋体" w:eastAsia="方正仿宋_GBK"/>
          <w:color w:val="000000"/>
          <w:szCs w:val="24"/>
        </w:rPr>
      </w:pPr>
      <w:r>
        <w:rPr>
          <w:rFonts w:hint="eastAsia" w:ascii="方正仿宋_GBK" w:hAnsi="宋体" w:eastAsia="方正仿宋_GBK"/>
          <w:color w:val="000000"/>
          <w:szCs w:val="24"/>
        </w:rPr>
        <w:t>3.2非现场报名及购买磋商文件</w:t>
      </w:r>
    </w:p>
    <w:p>
      <w:pPr>
        <w:snapToGrid w:val="0"/>
        <w:spacing w:line="400" w:lineRule="exact"/>
        <w:ind w:firstLine="480" w:firstLineChars="200"/>
        <w:rPr>
          <w:rFonts w:ascii="方正仿宋_GBK" w:hAnsi="宋体" w:eastAsia="方正仿宋_GBK"/>
          <w:color w:val="000000"/>
          <w:szCs w:val="24"/>
        </w:rPr>
      </w:pPr>
      <w:r>
        <w:rPr>
          <w:rFonts w:hint="eastAsia" w:ascii="方正仿宋_GBK" w:hAnsi="宋体" w:eastAsia="方正仿宋_GBK"/>
          <w:color w:val="000000"/>
          <w:szCs w:val="24"/>
        </w:rPr>
        <w:t>在报名和磋商文件发售期内，供应商将《重庆安立工程管理有限公司采购文件发售登记表》（加盖供应商公章）扫描后发送至2384656060@qq.com（邮箱）。磋商文件购买费用可在开标现场于递交响应文件截止时间前缴纳。</w:t>
      </w:r>
    </w:p>
    <w:p>
      <w:pPr>
        <w:spacing w:line="400" w:lineRule="exact"/>
        <w:ind w:firstLine="480" w:firstLineChars="200"/>
        <w:rPr>
          <w:rFonts w:ascii="方正仿宋_GBK" w:hAnsi="宋体" w:eastAsia="方正仿宋_GBK"/>
          <w:szCs w:val="24"/>
        </w:rPr>
      </w:pPr>
      <w:r>
        <w:rPr>
          <w:rFonts w:hint="eastAsia" w:ascii="方正仿宋_GBK" w:hAnsi="宋体" w:eastAsia="方正仿宋_GBK"/>
          <w:color w:val="000000"/>
          <w:szCs w:val="24"/>
        </w:rPr>
        <w:t>4.供应商在报名和磋商文件发售期内递交了采购文件发售登记表，并于递交响应文件截止时间前缴纳磋商文件购买费后，其报名才被接收。</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（四）竞标地点：重庆市渝北区洪湖西路18号上丁企业公园18栋1楼</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（五）投标文件递交截止时间：2021年</w:t>
      </w:r>
      <w:r>
        <w:rPr>
          <w:rFonts w:hint="eastAsia" w:ascii="方正仿宋_GBK" w:hAnsi="宋体" w:eastAsia="方正仿宋_GBK"/>
          <w:szCs w:val="24"/>
          <w:lang w:val="en-US" w:eastAsia="zh-CN"/>
        </w:rPr>
        <w:t>7</w:t>
      </w:r>
      <w:r>
        <w:rPr>
          <w:rFonts w:hint="eastAsia" w:ascii="方正仿宋_GBK" w:hAnsi="宋体" w:eastAsia="方正仿宋_GBK"/>
          <w:szCs w:val="24"/>
        </w:rPr>
        <w:t>月</w:t>
      </w:r>
      <w:r>
        <w:rPr>
          <w:rFonts w:hint="eastAsia" w:ascii="方正仿宋_GBK" w:hAnsi="宋体" w:eastAsia="方正仿宋_GBK"/>
          <w:szCs w:val="24"/>
          <w:lang w:val="en-US" w:eastAsia="zh-CN"/>
        </w:rPr>
        <w:t>6</w:t>
      </w:r>
      <w:r>
        <w:rPr>
          <w:rFonts w:hint="eastAsia" w:ascii="方正仿宋_GBK" w:hAnsi="宋体" w:eastAsia="方正仿宋_GBK"/>
          <w:szCs w:val="24"/>
        </w:rPr>
        <w:t>日北京时间10:00</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（六）竞标开始时间：2021年</w:t>
      </w:r>
      <w:r>
        <w:rPr>
          <w:rFonts w:hint="eastAsia" w:ascii="方正仿宋_GBK" w:hAnsi="宋体" w:eastAsia="方正仿宋_GBK"/>
          <w:szCs w:val="24"/>
          <w:lang w:val="en-US" w:eastAsia="zh-CN"/>
        </w:rPr>
        <w:t>7</w:t>
      </w:r>
      <w:r>
        <w:rPr>
          <w:rFonts w:hint="eastAsia" w:ascii="方正仿宋_GBK" w:hAnsi="宋体" w:eastAsia="方正仿宋_GBK"/>
          <w:szCs w:val="24"/>
        </w:rPr>
        <w:t>月</w:t>
      </w:r>
      <w:r>
        <w:rPr>
          <w:rFonts w:hint="eastAsia" w:ascii="方正仿宋_GBK" w:hAnsi="宋体" w:eastAsia="方正仿宋_GBK"/>
          <w:szCs w:val="24"/>
          <w:lang w:val="en-US" w:eastAsia="zh-CN"/>
        </w:rPr>
        <w:t>6</w:t>
      </w:r>
      <w:r>
        <w:rPr>
          <w:rFonts w:hint="eastAsia" w:ascii="方正仿宋_GBK" w:hAnsi="宋体" w:eastAsia="方正仿宋_GBK"/>
          <w:szCs w:val="24"/>
        </w:rPr>
        <w:t>日北京时间10:00</w:t>
      </w:r>
    </w:p>
    <w:p>
      <w:pPr>
        <w:spacing w:line="480" w:lineRule="exact"/>
        <w:ind w:firstLine="480" w:firstLineChars="200"/>
        <w:rPr>
          <w:rFonts w:ascii="方正仿宋_GBK" w:hAnsi="宋体" w:eastAsia="方正仿宋_GBK"/>
          <w:szCs w:val="24"/>
        </w:rPr>
      </w:pPr>
      <w:r>
        <w:rPr>
          <w:rFonts w:hint="eastAsia" w:ascii="方正仿宋_GBK" w:hAnsi="宋体" w:eastAsia="方正仿宋_GBK"/>
          <w:szCs w:val="24"/>
        </w:rPr>
        <w:t>（七）评审地点：同竞标地点</w:t>
      </w:r>
    </w:p>
    <w:p>
      <w:pPr>
        <w:pStyle w:val="7"/>
        <w:spacing w:before="0" w:after="0" w:line="400" w:lineRule="exact"/>
        <w:rPr>
          <w:rFonts w:ascii="方正仿宋_GBK" w:eastAsia="方正仿宋_GBK"/>
          <w:sz w:val="24"/>
          <w:szCs w:val="24"/>
        </w:rPr>
      </w:pPr>
      <w:bookmarkStart w:id="15" w:name="_Toc10761"/>
      <w:bookmarkStart w:id="16" w:name="_Toc6388114"/>
      <w:bookmarkStart w:id="17" w:name="_Toc14545"/>
      <w:r>
        <w:rPr>
          <w:rFonts w:hint="eastAsia" w:ascii="方正仿宋_GBK" w:eastAsia="方正仿宋_GBK"/>
          <w:sz w:val="24"/>
          <w:szCs w:val="24"/>
        </w:rPr>
        <w:t>五、竞标保证金</w:t>
      </w:r>
      <w:bookmarkEnd w:id="15"/>
      <w:bookmarkEnd w:id="16"/>
      <w:bookmarkEnd w:id="17"/>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（一）缴纳保证金要求</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竟标保证金提交形式：转账、电汇</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竞标保证金提交截止时间（以到账时间为准）：2021年</w:t>
      </w:r>
      <w:r>
        <w:rPr>
          <w:rFonts w:hint="eastAsia" w:ascii="方正仿宋_GBK" w:hAnsi="宋体" w:eastAsia="方正仿宋_GBK"/>
          <w:szCs w:val="24"/>
          <w:lang w:val="en-US" w:eastAsia="zh-CN"/>
        </w:rPr>
        <w:t>7</w:t>
      </w:r>
      <w:r>
        <w:rPr>
          <w:rFonts w:hint="eastAsia" w:ascii="方正仿宋_GBK" w:hAnsi="宋体" w:eastAsia="方正仿宋_GBK"/>
          <w:szCs w:val="24"/>
        </w:rPr>
        <w:t>月</w:t>
      </w:r>
      <w:r>
        <w:rPr>
          <w:rFonts w:hint="eastAsia" w:ascii="方正仿宋_GBK" w:hAnsi="宋体" w:eastAsia="方正仿宋_GBK"/>
          <w:szCs w:val="24"/>
          <w:lang w:val="en-US" w:eastAsia="zh-CN"/>
        </w:rPr>
        <w:t>6</w:t>
      </w:r>
      <w:r>
        <w:rPr>
          <w:rFonts w:hint="eastAsia" w:ascii="方正仿宋_GBK" w:hAnsi="宋体" w:eastAsia="方正仿宋_GBK"/>
          <w:szCs w:val="24"/>
        </w:rPr>
        <w:t>日北京时间10:00。</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竞标人缴纳保证金必须是竞标人开户基本账户转入下列保证金账户，请务必备注本项目采购编号及竞标人名称。</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（二）保证金账户</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开户名：重庆安立工程管理有限公司</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开户行：中国工商银行股份有限公司重庆西湖路支行</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帐  号：3100032119100207706</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 xml:space="preserve">行  号：102653001483 </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（三）保证金退还</w:t>
      </w:r>
    </w:p>
    <w:p>
      <w:pPr>
        <w:spacing w:line="400" w:lineRule="exact"/>
        <w:ind w:firstLine="480" w:firstLineChars="200"/>
        <w:rPr>
          <w:rFonts w:ascii="仿宋" w:hAnsi="仿宋"/>
          <w:szCs w:val="24"/>
        </w:rPr>
      </w:pPr>
      <w:r>
        <w:rPr>
          <w:rFonts w:hint="eastAsia" w:ascii="方正仿宋_GBK" w:hAnsi="宋体" w:eastAsia="方正仿宋_GBK"/>
          <w:szCs w:val="24"/>
        </w:rPr>
        <w:t>未中标的竞标人在公示期结束后5个工作日内，采购代理机构按竞标人提供开户基本账户信息退还；中标竞标人保证金在与采购人项目合同签订后，提交一份项目合同原件至采购代理机构处存档后退还。</w:t>
      </w:r>
      <w:bookmarkEnd w:id="12"/>
    </w:p>
    <w:p>
      <w:pPr>
        <w:pStyle w:val="7"/>
        <w:spacing w:before="0" w:after="0" w:line="380" w:lineRule="exact"/>
        <w:rPr>
          <w:rFonts w:ascii="方正仿宋_GBK" w:eastAsia="方正仿宋_GBK"/>
          <w:sz w:val="24"/>
          <w:szCs w:val="24"/>
        </w:rPr>
      </w:pPr>
      <w:bookmarkStart w:id="18" w:name="_Toc6388116"/>
      <w:bookmarkStart w:id="19" w:name="_Toc861"/>
      <w:bookmarkStart w:id="20" w:name="_Toc480466699"/>
      <w:r>
        <w:rPr>
          <w:rFonts w:hint="eastAsia" w:ascii="方正仿宋_GBK" w:eastAsia="方正仿宋_GBK"/>
          <w:sz w:val="24"/>
          <w:szCs w:val="24"/>
        </w:rPr>
        <w:t>六、其它有关规定</w:t>
      </w:r>
      <w:bookmarkEnd w:id="18"/>
      <w:bookmarkEnd w:id="19"/>
      <w:bookmarkEnd w:id="20"/>
    </w:p>
    <w:p>
      <w:pPr>
        <w:snapToGrid w:val="0"/>
        <w:spacing w:line="380" w:lineRule="exact"/>
        <w:ind w:firstLine="360" w:firstLineChars="150"/>
        <w:rPr>
          <w:rFonts w:ascii="方正仿宋_GBK" w:hAnsi="宋体" w:eastAsia="方正仿宋_GBK"/>
          <w:szCs w:val="24"/>
        </w:rPr>
      </w:pPr>
      <w:r>
        <w:rPr>
          <w:rFonts w:hint="eastAsia" w:ascii="方正仿宋_GBK" w:hAnsi="宋体" w:eastAsia="方正仿宋_GBK"/>
          <w:szCs w:val="24"/>
        </w:rPr>
        <w:t>（一）单位负责人为同一人或者存在直接控股、管理关系的不同供应商，</w:t>
      </w:r>
      <w:r>
        <w:rPr>
          <w:rFonts w:ascii="方正仿宋_GBK" w:hAnsi="宋体" w:eastAsia="方正仿宋_GBK"/>
          <w:szCs w:val="24"/>
        </w:rPr>
        <w:t>不得参加同一合同项</w:t>
      </w:r>
      <w:r>
        <w:rPr>
          <w:rFonts w:hint="eastAsia" w:ascii="方正仿宋_GBK" w:hAnsi="宋体" w:eastAsia="方正仿宋_GBK"/>
          <w:szCs w:val="24"/>
        </w:rPr>
        <w:t>（分包）</w:t>
      </w:r>
      <w:r>
        <w:rPr>
          <w:rFonts w:ascii="方正仿宋_GBK" w:hAnsi="宋体" w:eastAsia="方正仿宋_GBK"/>
          <w:szCs w:val="24"/>
        </w:rPr>
        <w:t>下的采购活动</w:t>
      </w:r>
      <w:r>
        <w:rPr>
          <w:rFonts w:hint="eastAsia" w:ascii="方正仿宋_GBK" w:hAnsi="宋体" w:eastAsia="方正仿宋_GBK"/>
          <w:szCs w:val="24"/>
        </w:rPr>
        <w:t>，否则均为无效响应。</w:t>
      </w:r>
    </w:p>
    <w:p>
      <w:pPr>
        <w:snapToGrid w:val="0"/>
        <w:spacing w:line="380" w:lineRule="exact"/>
        <w:ind w:firstLine="360" w:firstLineChars="150"/>
        <w:rPr>
          <w:rFonts w:ascii="方正仿宋_GBK" w:hAnsi="宋体" w:eastAsia="方正仿宋_GBK"/>
          <w:szCs w:val="24"/>
        </w:rPr>
      </w:pPr>
      <w:r>
        <w:rPr>
          <w:rFonts w:hint="eastAsia" w:ascii="方正仿宋_GBK" w:hAnsi="宋体" w:eastAsia="方正仿宋_GBK"/>
          <w:szCs w:val="24"/>
        </w:rPr>
        <w:t>（二）为采购项目提供整体设计、规范编制或者项目管理、监理、检测等服务的供应商，不得再</w:t>
      </w:r>
      <w:r>
        <w:rPr>
          <w:rFonts w:ascii="方正仿宋_GBK" w:hAnsi="宋体" w:eastAsia="方正仿宋_GBK"/>
          <w:szCs w:val="24"/>
        </w:rPr>
        <w:t>参加</w:t>
      </w:r>
      <w:r>
        <w:rPr>
          <w:rFonts w:hint="eastAsia" w:ascii="方正仿宋_GBK" w:hAnsi="宋体" w:eastAsia="方正仿宋_GBK"/>
          <w:szCs w:val="24"/>
        </w:rPr>
        <w:t>该采购</w:t>
      </w:r>
      <w:r>
        <w:rPr>
          <w:rFonts w:ascii="方正仿宋_GBK" w:hAnsi="宋体" w:eastAsia="方正仿宋_GBK"/>
          <w:szCs w:val="24"/>
        </w:rPr>
        <w:t>项目的</w:t>
      </w:r>
      <w:r>
        <w:rPr>
          <w:rFonts w:hint="eastAsia" w:ascii="方正仿宋_GBK" w:hAnsi="宋体" w:eastAsia="方正仿宋_GBK"/>
          <w:szCs w:val="24"/>
        </w:rPr>
        <w:t>其他</w:t>
      </w:r>
      <w:r>
        <w:rPr>
          <w:rFonts w:ascii="方正仿宋_GBK" w:hAnsi="宋体" w:eastAsia="方正仿宋_GBK"/>
          <w:szCs w:val="24"/>
        </w:rPr>
        <w:t>采购活动</w:t>
      </w:r>
      <w:r>
        <w:rPr>
          <w:rFonts w:hint="eastAsia" w:ascii="方正仿宋_GBK" w:hAnsi="宋体" w:eastAsia="方正仿宋_GBK"/>
          <w:szCs w:val="24"/>
        </w:rPr>
        <w:t>。</w:t>
      </w:r>
    </w:p>
    <w:p>
      <w:pPr>
        <w:snapToGrid w:val="0"/>
        <w:spacing w:line="380" w:lineRule="exact"/>
        <w:ind w:firstLine="360" w:firstLineChars="150"/>
        <w:rPr>
          <w:rFonts w:ascii="方正仿宋_GBK" w:hAnsi="宋体" w:eastAsia="方正仿宋_GBK"/>
          <w:szCs w:val="24"/>
        </w:rPr>
      </w:pPr>
      <w:r>
        <w:rPr>
          <w:rFonts w:hint="eastAsia" w:ascii="方正仿宋_GBK" w:hAnsi="宋体" w:eastAsia="方正仿宋_GBK"/>
          <w:szCs w:val="24"/>
        </w:rPr>
        <w:t>（三）本项目在响应文件提交截止时间前发布的谈判文件及补遗文件（如果有）一律在重庆人才网（http://www.cqrc.net）和重庆人才服务股份有限公司：http://www.hrzeal.com/网上发布，请各供应商注意下载；无论供应商下载与否，均视同供应商已知晓本项目谈判文件、补遗文件（如果有）的内容。</w:t>
      </w:r>
    </w:p>
    <w:p>
      <w:pPr>
        <w:snapToGrid w:val="0"/>
        <w:spacing w:line="380" w:lineRule="exact"/>
        <w:ind w:firstLine="360" w:firstLineChars="150"/>
        <w:rPr>
          <w:rFonts w:ascii="方正仿宋_GBK" w:hAnsi="宋体" w:eastAsia="方正仿宋_GBK"/>
          <w:szCs w:val="24"/>
        </w:rPr>
      </w:pPr>
      <w:r>
        <w:rPr>
          <w:rFonts w:hint="eastAsia" w:ascii="方正仿宋_GBK" w:hAnsi="宋体" w:eastAsia="方正仿宋_GBK"/>
          <w:szCs w:val="24"/>
        </w:rPr>
        <w:t>（四）超过响应文件截止时间递交的响应文件，恕不接收。</w:t>
      </w:r>
    </w:p>
    <w:p>
      <w:pPr>
        <w:snapToGrid w:val="0"/>
        <w:spacing w:line="380" w:lineRule="exact"/>
        <w:ind w:firstLine="360" w:firstLineChars="150"/>
        <w:rPr>
          <w:rFonts w:ascii="方正仿宋_GBK" w:hAnsi="宋体" w:eastAsia="方正仿宋_GBK"/>
          <w:szCs w:val="24"/>
        </w:rPr>
      </w:pPr>
      <w:r>
        <w:rPr>
          <w:rFonts w:hint="eastAsia" w:ascii="方正仿宋_GBK" w:hAnsi="宋体" w:eastAsia="方正仿宋_GBK"/>
          <w:szCs w:val="24"/>
        </w:rPr>
        <w:t>（五）磋商费用：无论磋商结果如何，供应商参与本项目磋商的所有费用均应由供应商自行承担。</w:t>
      </w:r>
    </w:p>
    <w:p>
      <w:pPr>
        <w:snapToGrid w:val="0"/>
        <w:spacing w:line="380" w:lineRule="exact"/>
        <w:ind w:firstLine="360" w:firstLineChars="150"/>
        <w:rPr>
          <w:rFonts w:ascii="方正仿宋_GBK" w:hAnsi="宋体" w:eastAsia="方正仿宋_GBK"/>
          <w:szCs w:val="24"/>
        </w:rPr>
      </w:pPr>
      <w:r>
        <w:rPr>
          <w:rFonts w:hint="eastAsia" w:ascii="方正仿宋_GBK" w:hAnsi="宋体" w:eastAsia="方正仿宋_GBK"/>
          <w:szCs w:val="24"/>
        </w:rPr>
        <w:t>（六）</w:t>
      </w:r>
      <w:r>
        <w:rPr>
          <w:rFonts w:hint="eastAsia" w:ascii="方正仿宋_GBK" w:hAnsi="宋体" w:eastAsia="方正仿宋_GBK"/>
          <w:b/>
          <w:szCs w:val="24"/>
        </w:rPr>
        <w:t>本项目不接受联合体参与磋商。</w:t>
      </w:r>
    </w:p>
    <w:p>
      <w:pPr>
        <w:pStyle w:val="7"/>
        <w:spacing w:before="0" w:after="0" w:line="380" w:lineRule="exact"/>
        <w:rPr>
          <w:rFonts w:ascii="方正仿宋_GBK" w:eastAsia="方正仿宋_GBK"/>
          <w:sz w:val="24"/>
          <w:szCs w:val="24"/>
        </w:rPr>
      </w:pPr>
      <w:bookmarkStart w:id="21" w:name="_Toc6388117"/>
      <w:bookmarkStart w:id="22" w:name="_Toc480466700"/>
      <w:bookmarkStart w:id="23" w:name="_Toc9199"/>
      <w:r>
        <w:rPr>
          <w:rFonts w:hint="eastAsia" w:ascii="方正仿宋_GBK" w:eastAsia="方正仿宋_GBK"/>
          <w:sz w:val="24"/>
          <w:szCs w:val="24"/>
        </w:rPr>
        <w:t>七、联系方式</w:t>
      </w:r>
      <w:bookmarkEnd w:id="21"/>
      <w:bookmarkEnd w:id="22"/>
      <w:bookmarkEnd w:id="23"/>
    </w:p>
    <w:p>
      <w:pPr>
        <w:snapToGrid w:val="0"/>
        <w:spacing w:line="380" w:lineRule="exact"/>
        <w:ind w:firstLine="480" w:firstLineChars="200"/>
        <w:rPr>
          <w:rFonts w:ascii="方正仿宋_GBK" w:hAnsi="宋体" w:eastAsia="方正仿宋_GBK"/>
          <w:szCs w:val="24"/>
        </w:rPr>
      </w:pPr>
      <w:r>
        <w:rPr>
          <w:rFonts w:hint="eastAsia" w:ascii="方正仿宋_GBK" w:hAnsi="宋体" w:eastAsia="方正仿宋_GBK"/>
          <w:szCs w:val="24"/>
        </w:rPr>
        <w:t>（一）采购人：重庆市人才服务股份有限公司</w:t>
      </w:r>
    </w:p>
    <w:p>
      <w:pPr>
        <w:snapToGrid w:val="0"/>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 xml:space="preserve">联系人：周老师  </w:t>
      </w:r>
    </w:p>
    <w:p>
      <w:pPr>
        <w:snapToGrid w:val="0"/>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 xml:space="preserve">电  话： 023-86833781                 </w:t>
      </w:r>
    </w:p>
    <w:p>
      <w:pPr>
        <w:snapToGrid w:val="0"/>
        <w:spacing w:line="380" w:lineRule="exact"/>
        <w:ind w:firstLine="480" w:firstLineChars="200"/>
        <w:rPr>
          <w:rFonts w:ascii="方正仿宋_GBK" w:hAnsi="宋体" w:eastAsia="方正仿宋_GBK"/>
          <w:szCs w:val="24"/>
        </w:rPr>
      </w:pPr>
      <w:r>
        <w:rPr>
          <w:rFonts w:hint="eastAsia" w:ascii="方正仿宋_GBK" w:hAnsi="宋体" w:eastAsia="方正仿宋_GBK"/>
          <w:szCs w:val="24"/>
        </w:rPr>
        <w:t xml:space="preserve">地  址：重庆市渝北区嘉州路36号      </w:t>
      </w:r>
    </w:p>
    <w:p>
      <w:pPr>
        <w:snapToGrid w:val="0"/>
        <w:spacing w:line="380" w:lineRule="exact"/>
        <w:ind w:firstLine="480" w:firstLineChars="200"/>
        <w:rPr>
          <w:rFonts w:ascii="方正仿宋_GBK" w:hAnsi="宋体" w:eastAsia="方正仿宋_GBK"/>
          <w:szCs w:val="24"/>
        </w:rPr>
      </w:pPr>
      <w:r>
        <w:rPr>
          <w:rFonts w:hint="eastAsia" w:ascii="方正仿宋_GBK" w:hAnsi="宋体" w:eastAsia="方正仿宋_GBK"/>
          <w:szCs w:val="24"/>
        </w:rPr>
        <w:t>（二）采购代理机构：重庆安立工程管理有限公司</w:t>
      </w:r>
    </w:p>
    <w:p>
      <w:pPr>
        <w:snapToGrid w:val="0"/>
        <w:spacing w:line="380" w:lineRule="exact"/>
        <w:ind w:firstLine="480" w:firstLineChars="200"/>
        <w:rPr>
          <w:rFonts w:ascii="方正仿宋_GBK" w:hAnsi="宋体" w:eastAsia="方正仿宋_GBK"/>
          <w:szCs w:val="24"/>
        </w:rPr>
      </w:pPr>
      <w:r>
        <w:rPr>
          <w:rFonts w:hint="eastAsia" w:ascii="方正仿宋_GBK" w:hAnsi="宋体" w:eastAsia="方正仿宋_GBK"/>
          <w:szCs w:val="24"/>
        </w:rPr>
        <w:t>联系人：何昌万</w:t>
      </w:r>
    </w:p>
    <w:p>
      <w:pPr>
        <w:snapToGrid w:val="0"/>
        <w:spacing w:line="380" w:lineRule="exact"/>
        <w:ind w:firstLine="480" w:firstLineChars="200"/>
        <w:rPr>
          <w:rFonts w:ascii="方正仿宋_GBK" w:hAnsi="宋体" w:eastAsia="方正仿宋_GBK"/>
          <w:szCs w:val="24"/>
        </w:rPr>
      </w:pPr>
      <w:r>
        <w:rPr>
          <w:rFonts w:hint="eastAsia" w:ascii="方正仿宋_GBK" w:hAnsi="宋体" w:eastAsia="方正仿宋_GBK"/>
          <w:szCs w:val="24"/>
        </w:rPr>
        <w:t>电  话：023-67683202</w:t>
      </w:r>
    </w:p>
    <w:p>
      <w:pPr>
        <w:snapToGrid w:val="0"/>
        <w:spacing w:line="380" w:lineRule="exact"/>
        <w:ind w:firstLine="480" w:firstLineChars="200"/>
        <w:rPr>
          <w:rFonts w:ascii="方正仿宋_GBK" w:hAnsi="宋体" w:eastAsia="方正仿宋_GBK"/>
          <w:szCs w:val="24"/>
        </w:rPr>
      </w:pPr>
      <w:r>
        <w:rPr>
          <w:rFonts w:hint="eastAsia" w:ascii="方正仿宋_GBK" w:hAnsi="宋体" w:eastAsia="方正仿宋_GBK"/>
          <w:szCs w:val="24"/>
        </w:rPr>
        <w:t>地  址：重庆市渝北区洪湖西路18号上丁企业公园18栋</w:t>
      </w:r>
    </w:p>
    <w:p>
      <w:pPr>
        <w:snapToGrid w:val="0"/>
        <w:spacing w:line="360" w:lineRule="auto"/>
        <w:ind w:firstLine="482" w:firstLineChars="200"/>
        <w:rPr>
          <w:rFonts w:ascii="宋体" w:hAnsi="宋体"/>
          <w:b/>
          <w:szCs w:val="24"/>
        </w:rPr>
        <w:sectPr>
          <w:pgSz w:w="11907" w:h="16840"/>
          <w:pgMar w:top="1134" w:right="1418" w:bottom="1134" w:left="1418" w:header="964" w:footer="992" w:gutter="0"/>
          <w:pgNumType w:fmt="numberInDash"/>
          <w:cols w:space="720" w:num="1"/>
          <w:docGrid w:linePitch="312" w:charSpace="0"/>
        </w:sectPr>
      </w:pPr>
    </w:p>
    <w:p>
      <w:pPr>
        <w:pStyle w:val="6"/>
        <w:spacing w:before="0" w:after="0" w:line="360" w:lineRule="auto"/>
        <w:jc w:val="center"/>
        <w:rPr>
          <w:rFonts w:ascii="方正小标宋_GBK" w:hAnsi="宋体" w:eastAsia="方正小标宋_GBK"/>
          <w:b w:val="0"/>
          <w:sz w:val="30"/>
          <w:szCs w:val="30"/>
        </w:rPr>
      </w:pPr>
      <w:bookmarkStart w:id="24" w:name="_Toc2564"/>
      <w:r>
        <w:rPr>
          <w:rFonts w:hint="eastAsia" w:ascii="方正小标宋_GBK" w:hAnsi="宋体" w:eastAsia="方正小标宋_GBK"/>
          <w:b w:val="0"/>
          <w:sz w:val="36"/>
          <w:szCs w:val="30"/>
        </w:rPr>
        <w:t>第二篇  项目服务需求</w:t>
      </w:r>
      <w:bookmarkEnd w:id="24"/>
      <w:bookmarkStart w:id="25" w:name="_Toc12789058"/>
    </w:p>
    <w:p>
      <w:pPr>
        <w:pStyle w:val="7"/>
        <w:spacing w:before="0" w:after="0" w:line="380" w:lineRule="exact"/>
        <w:rPr>
          <w:rFonts w:ascii="方正仿宋_GBK" w:eastAsia="方正仿宋_GBK"/>
          <w:sz w:val="24"/>
          <w:szCs w:val="24"/>
        </w:rPr>
      </w:pPr>
      <w:bookmarkStart w:id="26" w:name="_Toc26392"/>
      <w:r>
        <w:rPr>
          <w:rFonts w:hint="eastAsia" w:ascii="方正仿宋_GBK" w:eastAsia="方正仿宋_GBK"/>
          <w:sz w:val="24"/>
          <w:szCs w:val="24"/>
        </w:rPr>
        <w:t>一、项目情况</w:t>
      </w:r>
      <w:bookmarkEnd w:id="26"/>
    </w:p>
    <w:tbl>
      <w:tblPr>
        <w:tblStyle w:val="69"/>
        <w:tblW w:w="9400" w:type="dxa"/>
        <w:tblInd w:w="0" w:type="dxa"/>
        <w:tblLayout w:type="fixed"/>
        <w:tblCellMar>
          <w:top w:w="15" w:type="dxa"/>
          <w:left w:w="15" w:type="dxa"/>
          <w:bottom w:w="15" w:type="dxa"/>
          <w:right w:w="15" w:type="dxa"/>
        </w:tblCellMar>
      </w:tblPr>
      <w:tblGrid>
        <w:gridCol w:w="866"/>
        <w:gridCol w:w="5149"/>
        <w:gridCol w:w="3385"/>
      </w:tblGrid>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pStyle w:val="55"/>
              <w:spacing w:line="480" w:lineRule="exact"/>
              <w:ind w:firstLine="240" w:firstLineChars="100"/>
              <w:rPr>
                <w:rFonts w:ascii="方正仿宋_GBK" w:hAnsi="宋体" w:eastAsia="方正仿宋_GBK" w:cs="宋体"/>
                <w:kern w:val="0"/>
                <w:szCs w:val="24"/>
              </w:rPr>
            </w:pPr>
            <w:r>
              <w:rPr>
                <w:rFonts w:hint="eastAsia" w:ascii="方正仿宋_GBK" w:hAnsi="宋体" w:eastAsia="方正仿宋_GBK" w:cs="宋体"/>
                <w:kern w:val="0"/>
                <w:szCs w:val="24"/>
              </w:rPr>
              <w:t>序号</w:t>
            </w:r>
          </w:p>
        </w:tc>
        <w:tc>
          <w:tcPr>
            <w:tcW w:w="5149" w:type="dxa"/>
            <w:tcBorders>
              <w:top w:val="single" w:color="000000" w:sz="4" w:space="0"/>
              <w:left w:val="single" w:color="000000" w:sz="4" w:space="0"/>
              <w:bottom w:val="single" w:color="000000" w:sz="4" w:space="0"/>
              <w:right w:val="single" w:color="000000" w:sz="4" w:space="0"/>
            </w:tcBorders>
            <w:vAlign w:val="center"/>
          </w:tcPr>
          <w:p>
            <w:pPr>
              <w:pStyle w:val="55"/>
              <w:spacing w:line="480" w:lineRule="exact"/>
              <w:jc w:val="center"/>
              <w:rPr>
                <w:rFonts w:ascii="方正仿宋_GBK" w:hAnsi="宋体" w:eastAsia="方正仿宋_GBK" w:cs="宋体"/>
                <w:kern w:val="0"/>
                <w:szCs w:val="24"/>
              </w:rPr>
            </w:pPr>
            <w:r>
              <w:rPr>
                <w:rFonts w:hint="eastAsia" w:ascii="方正仿宋_GBK" w:hAnsi="宋体" w:eastAsia="方正仿宋_GBK" w:cs="宋体"/>
                <w:kern w:val="0"/>
                <w:szCs w:val="24"/>
              </w:rPr>
              <w:t>项目主要内容</w:t>
            </w:r>
          </w:p>
        </w:tc>
        <w:tc>
          <w:tcPr>
            <w:tcW w:w="3385" w:type="dxa"/>
            <w:tcBorders>
              <w:top w:val="single" w:color="000000" w:sz="4" w:space="0"/>
              <w:left w:val="single" w:color="000000" w:sz="4" w:space="0"/>
              <w:bottom w:val="single" w:color="000000" w:sz="4" w:space="0"/>
              <w:right w:val="single" w:color="000000" w:sz="4" w:space="0"/>
            </w:tcBorders>
            <w:vAlign w:val="center"/>
          </w:tcPr>
          <w:p>
            <w:pPr>
              <w:pStyle w:val="55"/>
              <w:spacing w:line="480" w:lineRule="exact"/>
              <w:jc w:val="center"/>
              <w:rPr>
                <w:rFonts w:ascii="方正仿宋_GBK" w:hAnsi="宋体" w:eastAsia="方正仿宋_GBK" w:cs="宋体"/>
                <w:kern w:val="0"/>
                <w:szCs w:val="24"/>
              </w:rPr>
            </w:pPr>
            <w:r>
              <w:rPr>
                <w:rFonts w:hint="eastAsia" w:ascii="方正仿宋_GBK" w:hAnsi="宋体" w:eastAsia="方正仿宋_GBK" w:cs="宋体"/>
                <w:kern w:val="0"/>
                <w:szCs w:val="24"/>
              </w:rPr>
              <w:t>备注</w:t>
            </w:r>
          </w:p>
        </w:tc>
      </w:tr>
      <w:tr>
        <w:tblPrEx>
          <w:tblLayout w:type="fixed"/>
          <w:tblCellMar>
            <w:top w:w="15" w:type="dxa"/>
            <w:left w:w="15" w:type="dxa"/>
            <w:bottom w:w="15" w:type="dxa"/>
            <w:right w:w="15" w:type="dxa"/>
          </w:tblCellMar>
        </w:tblPrEx>
        <w:trPr>
          <w:trHeight w:val="500" w:hRule="atLeast"/>
        </w:trPr>
        <w:tc>
          <w:tcPr>
            <w:tcW w:w="866" w:type="dxa"/>
            <w:tcBorders>
              <w:top w:val="single" w:color="000000" w:sz="4" w:space="0"/>
              <w:left w:val="single" w:color="000000" w:sz="4" w:space="0"/>
              <w:bottom w:val="single" w:color="auto" w:sz="4" w:space="0"/>
              <w:right w:val="single" w:color="000000" w:sz="4" w:space="0"/>
            </w:tcBorders>
            <w:vAlign w:val="center"/>
          </w:tcPr>
          <w:p>
            <w:pPr>
              <w:pStyle w:val="55"/>
              <w:spacing w:line="480" w:lineRule="exact"/>
              <w:ind w:firstLine="480" w:firstLineChars="200"/>
              <w:rPr>
                <w:rFonts w:ascii="方正仿宋_GBK" w:hAnsi="宋体" w:eastAsia="方正仿宋_GBK" w:cs="宋体"/>
                <w:kern w:val="0"/>
                <w:szCs w:val="24"/>
              </w:rPr>
            </w:pPr>
            <w:r>
              <w:rPr>
                <w:rFonts w:hint="eastAsia" w:ascii="方正仿宋_GBK" w:hAnsi="宋体" w:eastAsia="方正仿宋_GBK" w:cs="宋体"/>
                <w:kern w:val="0"/>
                <w:szCs w:val="24"/>
              </w:rPr>
              <w:t>1</w:t>
            </w:r>
          </w:p>
        </w:tc>
        <w:tc>
          <w:tcPr>
            <w:tcW w:w="5149" w:type="dxa"/>
            <w:tcBorders>
              <w:top w:val="single" w:color="000000" w:sz="4" w:space="0"/>
              <w:left w:val="single" w:color="000000" w:sz="4" w:space="0"/>
              <w:bottom w:val="single" w:color="auto" w:sz="4" w:space="0"/>
              <w:right w:val="single" w:color="000000" w:sz="4" w:space="0"/>
            </w:tcBorders>
            <w:vAlign w:val="center"/>
          </w:tcPr>
          <w:p>
            <w:pPr>
              <w:pStyle w:val="55"/>
              <w:spacing w:line="240" w:lineRule="auto"/>
              <w:jc w:val="center"/>
              <w:rPr>
                <w:rFonts w:hint="eastAsia" w:ascii="方正仿宋_GBK" w:hAnsi="宋体" w:eastAsia="方正仿宋_GBK" w:cs="宋体"/>
                <w:kern w:val="0"/>
                <w:szCs w:val="24"/>
                <w:lang w:eastAsia="zh-CN"/>
              </w:rPr>
            </w:pPr>
            <w:r>
              <w:rPr>
                <w:rFonts w:hint="eastAsia" w:ascii="方正仿宋_GBK" w:hAnsi="宋体" w:eastAsia="方正仿宋_GBK"/>
                <w:szCs w:val="24"/>
                <w:lang w:eastAsia="zh-CN"/>
              </w:rPr>
              <w:t>建设档案数字化加工管理系统采购(第二次)</w:t>
            </w:r>
          </w:p>
        </w:tc>
        <w:tc>
          <w:tcPr>
            <w:tcW w:w="3385" w:type="dxa"/>
            <w:tcBorders>
              <w:top w:val="single" w:color="000000" w:sz="4" w:space="0"/>
              <w:left w:val="single" w:color="000000" w:sz="4" w:space="0"/>
              <w:bottom w:val="single" w:color="auto" w:sz="4" w:space="0"/>
              <w:right w:val="single" w:color="000000" w:sz="4" w:space="0"/>
            </w:tcBorders>
            <w:vAlign w:val="center"/>
          </w:tcPr>
          <w:p>
            <w:pPr>
              <w:pStyle w:val="55"/>
              <w:spacing w:line="240" w:lineRule="auto"/>
              <w:jc w:val="center"/>
              <w:rPr>
                <w:rFonts w:ascii="方正仿宋_GBK" w:hAnsi="宋体" w:eastAsia="方正仿宋_GBK" w:cs="宋体"/>
                <w:kern w:val="0"/>
                <w:szCs w:val="24"/>
              </w:rPr>
            </w:pPr>
            <w:r>
              <w:rPr>
                <w:rFonts w:hint="eastAsia" w:ascii="方正仿宋_GBK" w:hAnsi="宋体" w:eastAsia="方正仿宋_GBK" w:cs="宋体"/>
                <w:kern w:val="0"/>
                <w:szCs w:val="24"/>
              </w:rPr>
              <w:t>详见下文</w:t>
            </w:r>
          </w:p>
        </w:tc>
      </w:tr>
    </w:tbl>
    <w:p>
      <w:pPr>
        <w:pStyle w:val="7"/>
        <w:spacing w:before="0" w:after="0" w:line="360" w:lineRule="auto"/>
        <w:rPr>
          <w:rFonts w:ascii="方正仿宋_GBK" w:eastAsia="方正仿宋_GBK"/>
          <w:sz w:val="24"/>
          <w:szCs w:val="24"/>
        </w:rPr>
      </w:pPr>
      <w:bookmarkStart w:id="27" w:name="_Toc459186600"/>
      <w:bookmarkStart w:id="28" w:name="_Toc11734"/>
      <w:r>
        <w:rPr>
          <w:rFonts w:hint="eastAsia" w:ascii="方正仿宋_GBK" w:eastAsia="方正仿宋_GBK"/>
          <w:sz w:val="24"/>
          <w:szCs w:val="24"/>
        </w:rPr>
        <w:t>二、项目技术要求</w:t>
      </w:r>
      <w:bookmarkEnd w:id="27"/>
      <w:bookmarkEnd w:id="28"/>
    </w:p>
    <w:p>
      <w:pPr>
        <w:spacing w:line="360" w:lineRule="auto"/>
        <w:rPr>
          <w:rFonts w:ascii="方正仿宋_GBK" w:hAnsi="宋体" w:eastAsia="方正仿宋_GBK"/>
          <w:szCs w:val="24"/>
        </w:rPr>
      </w:pPr>
      <w:r>
        <w:rPr>
          <w:rFonts w:hint="eastAsia" w:ascii="方正仿宋_GBK" w:hAnsi="宋体" w:eastAsia="方正仿宋_GBK"/>
          <w:szCs w:val="24"/>
        </w:rPr>
        <w:t>（一）项目建设目标</w:t>
      </w:r>
    </w:p>
    <w:p>
      <w:pPr>
        <w:spacing w:line="360" w:lineRule="auto"/>
        <w:ind w:firstLine="480" w:firstLineChars="200"/>
        <w:rPr>
          <w:rFonts w:ascii="方正仿宋_GBK" w:hAnsi="宋体" w:eastAsia="方正仿宋_GBK"/>
          <w:szCs w:val="24"/>
        </w:rPr>
      </w:pPr>
      <w:r>
        <w:rPr>
          <w:rFonts w:hint="eastAsia" w:ascii="方正仿宋_GBK" w:hAnsi="宋体" w:eastAsia="方正仿宋_GBK"/>
          <w:szCs w:val="24"/>
        </w:rPr>
        <w:t>本项目的建设目标是，建设档案数字化加工管理系统（包括人事档案加工系统和社保业务档案加工系统）、人事档案管理系统，提供社保、人事等档案管理、数字化加工产品的对外输出能力，以满足企业档案管理的各项要求。</w:t>
      </w:r>
    </w:p>
    <w:p>
      <w:pPr>
        <w:spacing w:line="360" w:lineRule="auto"/>
        <w:rPr>
          <w:rFonts w:ascii="方正仿宋_GBK" w:hAnsi="宋体" w:eastAsia="方正仿宋_GBK"/>
          <w:szCs w:val="24"/>
        </w:rPr>
      </w:pPr>
      <w:r>
        <w:rPr>
          <w:rFonts w:hint="eastAsia" w:ascii="方正仿宋_GBK" w:hAnsi="宋体" w:eastAsia="方正仿宋_GBK"/>
          <w:szCs w:val="24"/>
        </w:rPr>
        <w:t>（二）项目建设内容</w:t>
      </w:r>
    </w:p>
    <w:p>
      <w:pPr>
        <w:spacing w:line="360" w:lineRule="auto"/>
        <w:ind w:firstLine="480" w:firstLineChars="200"/>
        <w:rPr>
          <w:rFonts w:ascii="方正仿宋_GBK" w:hAnsi="宋体" w:eastAsia="方正仿宋_GBK"/>
          <w:szCs w:val="24"/>
        </w:rPr>
      </w:pPr>
      <w:r>
        <w:rPr>
          <w:rFonts w:hint="eastAsia" w:ascii="方正仿宋_GBK" w:hAnsi="宋体" w:eastAsia="方正仿宋_GBK"/>
          <w:szCs w:val="24"/>
        </w:rPr>
        <w:t>围绕本项目的建设目标，本项目的建设内容包括：</w:t>
      </w:r>
    </w:p>
    <w:p>
      <w:pPr>
        <w:spacing w:line="360" w:lineRule="auto"/>
        <w:ind w:firstLine="480" w:firstLineChars="200"/>
        <w:rPr>
          <w:rFonts w:ascii="方正仿宋_GBK" w:hAnsi="宋体" w:eastAsia="方正仿宋_GBK"/>
          <w:szCs w:val="24"/>
        </w:rPr>
      </w:pPr>
      <w:r>
        <w:rPr>
          <w:rFonts w:hint="eastAsia" w:ascii="方正仿宋_GBK" w:hAnsi="宋体" w:eastAsia="方正仿宋_GBK"/>
          <w:szCs w:val="24"/>
        </w:rPr>
        <w:t>1、档案数字化加工管理系统</w:t>
      </w:r>
    </w:p>
    <w:p>
      <w:pPr>
        <w:spacing w:line="360" w:lineRule="auto"/>
        <w:ind w:firstLine="480" w:firstLineChars="200"/>
        <w:rPr>
          <w:rFonts w:ascii="方正仿宋_GBK" w:hAnsi="宋体" w:eastAsia="方正仿宋_GBK"/>
          <w:szCs w:val="24"/>
        </w:rPr>
      </w:pPr>
      <w:r>
        <w:rPr>
          <w:rFonts w:hint="eastAsia" w:ascii="方正仿宋_GBK" w:hAnsi="宋体" w:eastAsia="方正仿宋_GBK"/>
          <w:szCs w:val="24"/>
        </w:rPr>
        <w:t>2、人事档案管理系统</w:t>
      </w:r>
    </w:p>
    <w:p>
      <w:pPr>
        <w:spacing w:line="360" w:lineRule="auto"/>
        <w:rPr>
          <w:rFonts w:ascii="方正仿宋_GBK" w:hAnsi="宋体" w:eastAsia="方正仿宋_GBK"/>
          <w:szCs w:val="24"/>
        </w:rPr>
      </w:pPr>
      <w:r>
        <w:rPr>
          <w:rFonts w:hint="eastAsia" w:ascii="方正仿宋_GBK" w:hAnsi="宋体" w:eastAsia="方正仿宋_GBK"/>
          <w:szCs w:val="24"/>
        </w:rPr>
        <w:t>（三）项目建设需求</w:t>
      </w:r>
    </w:p>
    <w:p>
      <w:pPr>
        <w:spacing w:line="360" w:lineRule="auto"/>
        <w:ind w:firstLine="480" w:firstLineChars="200"/>
        <w:rPr>
          <w:rFonts w:ascii="方正仿宋_GBK" w:hAnsi="宋体" w:eastAsia="方正仿宋_GBK"/>
          <w:szCs w:val="24"/>
        </w:rPr>
      </w:pPr>
      <w:r>
        <w:rPr>
          <w:rFonts w:hint="eastAsia" w:ascii="方正仿宋_GBK" w:hAnsi="宋体" w:eastAsia="方正仿宋_GBK"/>
          <w:szCs w:val="24"/>
        </w:rPr>
        <w:t>档案数字化加工管理系统、档案管理系统核心功能如下：</w:t>
      </w:r>
    </w:p>
    <w:tbl>
      <w:tblPr>
        <w:tblStyle w:val="69"/>
        <w:tblW w:w="7965" w:type="dxa"/>
        <w:tblInd w:w="93" w:type="dxa"/>
        <w:tblLayout w:type="fixed"/>
        <w:tblCellMar>
          <w:top w:w="0" w:type="dxa"/>
          <w:left w:w="108" w:type="dxa"/>
          <w:bottom w:w="0" w:type="dxa"/>
          <w:right w:w="108" w:type="dxa"/>
        </w:tblCellMar>
      </w:tblPr>
      <w:tblGrid>
        <w:gridCol w:w="1695"/>
        <w:gridCol w:w="2130"/>
        <w:gridCol w:w="4140"/>
      </w:tblGrid>
      <w:tr>
        <w:tblPrEx>
          <w:tblLayout w:type="fixed"/>
          <w:tblCellMar>
            <w:top w:w="0" w:type="dxa"/>
            <w:left w:w="108" w:type="dxa"/>
            <w:bottom w:w="0" w:type="dxa"/>
            <w:right w:w="108" w:type="dxa"/>
          </w:tblCellMar>
        </w:tblPrEx>
        <w:trPr>
          <w:trHeight w:val="285"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cs="仿宋"/>
                <w:b/>
                <w:bCs/>
                <w:color w:val="000000"/>
                <w:sz w:val="22"/>
                <w:szCs w:val="22"/>
              </w:rPr>
            </w:pPr>
            <w:r>
              <w:rPr>
                <w:rFonts w:hint="eastAsia" w:ascii="仿宋" w:hAnsi="仿宋" w:cs="仿宋"/>
                <w:b/>
                <w:bCs/>
                <w:color w:val="000000"/>
                <w:kern w:val="0"/>
                <w:sz w:val="22"/>
                <w:szCs w:val="22"/>
                <w:lang w:bidi="ar"/>
              </w:rPr>
              <w:t>项目名称</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cs="仿宋"/>
                <w:b/>
                <w:bCs/>
                <w:color w:val="000000"/>
                <w:szCs w:val="24"/>
              </w:rPr>
            </w:pPr>
            <w:r>
              <w:rPr>
                <w:rFonts w:hint="eastAsia" w:ascii="仿宋" w:hAnsi="仿宋" w:cs="仿宋"/>
                <w:b/>
                <w:bCs/>
                <w:color w:val="000000"/>
                <w:kern w:val="0"/>
                <w:szCs w:val="24"/>
                <w:lang w:bidi="ar"/>
              </w:rPr>
              <w:t>功能模块</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cs="仿宋"/>
                <w:b/>
                <w:bCs/>
                <w:color w:val="000000"/>
                <w:szCs w:val="24"/>
              </w:rPr>
            </w:pPr>
            <w:r>
              <w:rPr>
                <w:rFonts w:hint="eastAsia" w:ascii="仿宋" w:hAnsi="仿宋" w:cs="仿宋"/>
                <w:b/>
                <w:bCs/>
                <w:color w:val="000000"/>
                <w:kern w:val="0"/>
                <w:szCs w:val="24"/>
                <w:lang w:bidi="ar"/>
              </w:rPr>
              <w:t>功能清单</w:t>
            </w:r>
          </w:p>
        </w:tc>
      </w:tr>
      <w:tr>
        <w:tblPrEx>
          <w:tblLayout w:type="fixed"/>
          <w:tblCellMar>
            <w:top w:w="0" w:type="dxa"/>
            <w:left w:w="108" w:type="dxa"/>
            <w:bottom w:w="0" w:type="dxa"/>
            <w:right w:w="108" w:type="dxa"/>
          </w:tblCellMar>
        </w:tblPrEx>
        <w:trPr>
          <w:trHeight w:val="285" w:hRule="atLeast"/>
        </w:trPr>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cs="仿宋"/>
                <w:color w:val="000000"/>
                <w:szCs w:val="24"/>
              </w:rPr>
            </w:pPr>
            <w:r>
              <w:rPr>
                <w:rFonts w:hint="eastAsia" w:ascii="仿宋" w:hAnsi="仿宋" w:cs="仿宋"/>
                <w:color w:val="000000"/>
                <w:kern w:val="0"/>
                <w:szCs w:val="24"/>
                <w:lang w:bidi="ar"/>
              </w:rPr>
              <w:t>档案数字化加工系统</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cs="仿宋"/>
                <w:color w:val="000000"/>
                <w:szCs w:val="24"/>
              </w:rPr>
            </w:pPr>
            <w:r>
              <w:rPr>
                <w:rFonts w:hint="eastAsia" w:ascii="仿宋" w:hAnsi="仿宋" w:cs="仿宋"/>
                <w:color w:val="000000"/>
                <w:kern w:val="0"/>
                <w:szCs w:val="24"/>
                <w:lang w:bidi="ar"/>
              </w:rPr>
              <w:t>数字化支撑（B/S）</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用户信息管理</w:t>
            </w:r>
          </w:p>
        </w:tc>
      </w:tr>
      <w:tr>
        <w:tblPrEx>
          <w:tblLayout w:type="fixed"/>
          <w:tblCellMar>
            <w:top w:w="0" w:type="dxa"/>
            <w:left w:w="108" w:type="dxa"/>
            <w:bottom w:w="0" w:type="dxa"/>
            <w:right w:w="108" w:type="dxa"/>
          </w:tblCellMar>
        </w:tblPrEx>
        <w:trPr>
          <w:trHeight w:val="315"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权限管理</w:t>
            </w:r>
          </w:p>
        </w:tc>
      </w:tr>
      <w:tr>
        <w:tblPrEx>
          <w:tblLayout w:type="fixed"/>
          <w:tblCellMar>
            <w:top w:w="0" w:type="dxa"/>
            <w:left w:w="108" w:type="dxa"/>
            <w:bottom w:w="0" w:type="dxa"/>
            <w:right w:w="108" w:type="dxa"/>
          </w:tblCellMar>
        </w:tblPrEx>
        <w:trPr>
          <w:trHeight w:val="285"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组织机构树管理</w:t>
            </w:r>
          </w:p>
        </w:tc>
      </w:tr>
      <w:tr>
        <w:tblPrEx>
          <w:tblLayout w:type="fixed"/>
          <w:tblCellMar>
            <w:top w:w="0" w:type="dxa"/>
            <w:left w:w="108" w:type="dxa"/>
            <w:bottom w:w="0" w:type="dxa"/>
            <w:right w:w="108" w:type="dxa"/>
          </w:tblCellMar>
        </w:tblPrEx>
        <w:trPr>
          <w:trHeight w:val="285"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字典表数据管理</w:t>
            </w:r>
          </w:p>
        </w:tc>
      </w:tr>
      <w:tr>
        <w:tblPrEx>
          <w:tblLayout w:type="fixed"/>
          <w:tblCellMar>
            <w:top w:w="0" w:type="dxa"/>
            <w:left w:w="108" w:type="dxa"/>
            <w:bottom w:w="0" w:type="dxa"/>
            <w:right w:w="108" w:type="dxa"/>
          </w:tblCellMar>
        </w:tblPrEx>
        <w:trPr>
          <w:trHeight w:val="285"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库房信息管理</w:t>
            </w:r>
          </w:p>
        </w:tc>
      </w:tr>
      <w:tr>
        <w:tblPrEx>
          <w:tblLayout w:type="fixed"/>
          <w:tblCellMar>
            <w:top w:w="0" w:type="dxa"/>
            <w:left w:w="108" w:type="dxa"/>
            <w:bottom w:w="0" w:type="dxa"/>
            <w:right w:w="108" w:type="dxa"/>
          </w:tblCellMar>
        </w:tblPrEx>
        <w:trPr>
          <w:trHeight w:val="285"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工作量统计</w:t>
            </w:r>
          </w:p>
        </w:tc>
      </w:tr>
      <w:tr>
        <w:tblPrEx>
          <w:tblLayout w:type="fixed"/>
          <w:tblCellMar>
            <w:top w:w="0" w:type="dxa"/>
            <w:left w:w="108" w:type="dxa"/>
            <w:bottom w:w="0" w:type="dxa"/>
            <w:right w:w="108" w:type="dxa"/>
          </w:tblCellMar>
        </w:tblPrEx>
        <w:trPr>
          <w:trHeight w:val="285"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cs="仿宋"/>
                <w:color w:val="000000"/>
                <w:szCs w:val="24"/>
              </w:rPr>
            </w:pPr>
            <w:r>
              <w:rPr>
                <w:rFonts w:hint="eastAsia" w:ascii="仿宋" w:hAnsi="仿宋" w:cs="仿宋"/>
                <w:color w:val="000000"/>
                <w:kern w:val="0"/>
                <w:szCs w:val="24"/>
                <w:lang w:bidi="ar"/>
              </w:rPr>
              <w:t>数字化软件(C/S)</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档案接收</w:t>
            </w:r>
          </w:p>
        </w:tc>
      </w:tr>
      <w:tr>
        <w:tblPrEx>
          <w:tblLayout w:type="fixed"/>
          <w:tblCellMar>
            <w:top w:w="0" w:type="dxa"/>
            <w:left w:w="108" w:type="dxa"/>
            <w:bottom w:w="0" w:type="dxa"/>
            <w:right w:w="108" w:type="dxa"/>
          </w:tblCellMar>
        </w:tblPrEx>
        <w:trPr>
          <w:trHeight w:val="285"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档案整理</w:t>
            </w:r>
          </w:p>
        </w:tc>
      </w:tr>
      <w:tr>
        <w:tblPrEx>
          <w:tblLayout w:type="fixed"/>
          <w:tblCellMar>
            <w:top w:w="0" w:type="dxa"/>
            <w:left w:w="108" w:type="dxa"/>
            <w:bottom w:w="0" w:type="dxa"/>
            <w:right w:w="108" w:type="dxa"/>
          </w:tblCellMar>
        </w:tblPrEx>
        <w:trPr>
          <w:trHeight w:val="285"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档案扫描</w:t>
            </w:r>
          </w:p>
        </w:tc>
      </w:tr>
      <w:tr>
        <w:tblPrEx>
          <w:tblLayout w:type="fixed"/>
          <w:tblCellMar>
            <w:top w:w="0" w:type="dxa"/>
            <w:left w:w="108" w:type="dxa"/>
            <w:bottom w:w="0" w:type="dxa"/>
            <w:right w:w="108" w:type="dxa"/>
          </w:tblCellMar>
        </w:tblPrEx>
        <w:trPr>
          <w:trHeight w:val="285"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图像处理</w:t>
            </w:r>
          </w:p>
        </w:tc>
      </w:tr>
      <w:tr>
        <w:tblPrEx>
          <w:tblLayout w:type="fixed"/>
          <w:tblCellMar>
            <w:top w:w="0" w:type="dxa"/>
            <w:left w:w="108" w:type="dxa"/>
            <w:bottom w:w="0" w:type="dxa"/>
            <w:right w:w="108" w:type="dxa"/>
          </w:tblCellMar>
        </w:tblPrEx>
        <w:trPr>
          <w:trHeight w:val="285"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档案著录</w:t>
            </w:r>
          </w:p>
        </w:tc>
      </w:tr>
      <w:tr>
        <w:tblPrEx>
          <w:tblLayout w:type="fixed"/>
          <w:tblCellMar>
            <w:top w:w="0" w:type="dxa"/>
            <w:left w:w="108" w:type="dxa"/>
            <w:bottom w:w="0" w:type="dxa"/>
            <w:right w:w="108" w:type="dxa"/>
          </w:tblCellMar>
        </w:tblPrEx>
        <w:trPr>
          <w:trHeight w:val="285"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档案质检</w:t>
            </w:r>
          </w:p>
        </w:tc>
      </w:tr>
      <w:tr>
        <w:tblPrEx>
          <w:tblLayout w:type="fixed"/>
          <w:tblCellMar>
            <w:top w:w="0" w:type="dxa"/>
            <w:left w:w="108" w:type="dxa"/>
            <w:bottom w:w="0" w:type="dxa"/>
            <w:right w:w="108" w:type="dxa"/>
          </w:tblCellMar>
        </w:tblPrEx>
        <w:trPr>
          <w:trHeight w:val="285"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档案装订</w:t>
            </w:r>
          </w:p>
        </w:tc>
      </w:tr>
      <w:tr>
        <w:tblPrEx>
          <w:tblLayout w:type="fixed"/>
          <w:tblCellMar>
            <w:top w:w="0" w:type="dxa"/>
            <w:left w:w="108" w:type="dxa"/>
            <w:bottom w:w="0" w:type="dxa"/>
            <w:right w:w="108" w:type="dxa"/>
          </w:tblCellMar>
        </w:tblPrEx>
        <w:trPr>
          <w:trHeight w:val="285"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档案归还</w:t>
            </w:r>
          </w:p>
        </w:tc>
      </w:tr>
      <w:tr>
        <w:tblPrEx>
          <w:tblLayout w:type="fixed"/>
          <w:tblCellMar>
            <w:top w:w="0" w:type="dxa"/>
            <w:left w:w="108" w:type="dxa"/>
            <w:bottom w:w="0" w:type="dxa"/>
            <w:right w:w="108" w:type="dxa"/>
          </w:tblCellMar>
        </w:tblPrEx>
        <w:trPr>
          <w:trHeight w:val="270" w:hRule="atLeast"/>
        </w:trPr>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cs="仿宋"/>
                <w:color w:val="000000"/>
                <w:szCs w:val="24"/>
              </w:rPr>
            </w:pPr>
            <w:r>
              <w:rPr>
                <w:rFonts w:hint="eastAsia" w:ascii="仿宋" w:hAnsi="仿宋" w:cs="仿宋"/>
                <w:color w:val="000000"/>
                <w:kern w:val="0"/>
                <w:szCs w:val="24"/>
                <w:lang w:bidi="ar"/>
              </w:rPr>
              <w:t>档案管理系统</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cs="仿宋"/>
                <w:color w:val="000000"/>
                <w:szCs w:val="24"/>
              </w:rPr>
            </w:pPr>
            <w:r>
              <w:rPr>
                <w:rFonts w:hint="eastAsia" w:ascii="仿宋" w:hAnsi="仿宋" w:cs="仿宋"/>
                <w:color w:val="000000"/>
                <w:kern w:val="0"/>
                <w:szCs w:val="24"/>
                <w:lang w:bidi="ar"/>
              </w:rPr>
              <w:t>人事档案转出</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人事档案接收</w:t>
            </w:r>
          </w:p>
        </w:tc>
      </w:tr>
      <w:tr>
        <w:tblPrEx>
          <w:tblLayout w:type="fixed"/>
          <w:tblCellMar>
            <w:top w:w="0" w:type="dxa"/>
            <w:left w:w="108" w:type="dxa"/>
            <w:bottom w:w="0" w:type="dxa"/>
            <w:right w:w="108" w:type="dxa"/>
          </w:tblCellMar>
        </w:tblPrEx>
        <w:trPr>
          <w:trHeight w:val="270"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档案到档</w:t>
            </w:r>
          </w:p>
        </w:tc>
      </w:tr>
      <w:tr>
        <w:tblPrEx>
          <w:tblLayout w:type="fixed"/>
          <w:tblCellMar>
            <w:top w:w="0" w:type="dxa"/>
            <w:left w:w="108" w:type="dxa"/>
            <w:bottom w:w="0" w:type="dxa"/>
            <w:right w:w="108" w:type="dxa"/>
          </w:tblCellMar>
        </w:tblPrEx>
        <w:trPr>
          <w:trHeight w:val="270"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档案信息完善</w:t>
            </w:r>
          </w:p>
        </w:tc>
      </w:tr>
      <w:tr>
        <w:tblPrEx>
          <w:tblLayout w:type="fixed"/>
          <w:tblCellMar>
            <w:top w:w="0" w:type="dxa"/>
            <w:left w:w="108" w:type="dxa"/>
            <w:bottom w:w="0" w:type="dxa"/>
            <w:right w:w="108" w:type="dxa"/>
          </w:tblCellMar>
        </w:tblPrEx>
        <w:trPr>
          <w:trHeight w:val="270"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打印入库交接单</w:t>
            </w:r>
          </w:p>
        </w:tc>
      </w:tr>
      <w:tr>
        <w:tblPrEx>
          <w:tblLayout w:type="fixed"/>
          <w:tblCellMar>
            <w:top w:w="0" w:type="dxa"/>
            <w:left w:w="108" w:type="dxa"/>
            <w:bottom w:w="0" w:type="dxa"/>
            <w:right w:w="108" w:type="dxa"/>
          </w:tblCellMar>
        </w:tblPrEx>
        <w:trPr>
          <w:trHeight w:val="270"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批量入库登记</w:t>
            </w:r>
          </w:p>
        </w:tc>
      </w:tr>
      <w:tr>
        <w:tblPrEx>
          <w:tblLayout w:type="fixed"/>
          <w:tblCellMar>
            <w:top w:w="0" w:type="dxa"/>
            <w:left w:w="108" w:type="dxa"/>
            <w:bottom w:w="0" w:type="dxa"/>
            <w:right w:w="108" w:type="dxa"/>
          </w:tblCellMar>
        </w:tblPrEx>
        <w:trPr>
          <w:trHeight w:val="270"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cs="仿宋"/>
                <w:color w:val="000000"/>
                <w:szCs w:val="24"/>
              </w:rPr>
            </w:pPr>
            <w:r>
              <w:rPr>
                <w:rFonts w:hint="eastAsia" w:ascii="仿宋" w:hAnsi="仿宋" w:cs="仿宋"/>
                <w:color w:val="000000"/>
                <w:kern w:val="0"/>
                <w:szCs w:val="24"/>
                <w:lang w:bidi="ar"/>
              </w:rPr>
              <w:t>补充材料管理</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补充材料登记</w:t>
            </w:r>
          </w:p>
        </w:tc>
      </w:tr>
      <w:tr>
        <w:tblPrEx>
          <w:tblLayout w:type="fixed"/>
          <w:tblCellMar>
            <w:top w:w="0" w:type="dxa"/>
            <w:left w:w="108" w:type="dxa"/>
            <w:bottom w:w="0" w:type="dxa"/>
            <w:right w:w="108" w:type="dxa"/>
          </w:tblCellMar>
        </w:tblPrEx>
        <w:trPr>
          <w:trHeight w:val="270"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补充材料确认</w:t>
            </w:r>
          </w:p>
        </w:tc>
      </w:tr>
      <w:tr>
        <w:tblPrEx>
          <w:tblLayout w:type="fixed"/>
          <w:tblCellMar>
            <w:top w:w="0" w:type="dxa"/>
            <w:left w:w="108" w:type="dxa"/>
            <w:bottom w:w="0" w:type="dxa"/>
            <w:right w:w="108" w:type="dxa"/>
          </w:tblCellMar>
        </w:tblPrEx>
        <w:trPr>
          <w:trHeight w:val="270"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cs="仿宋"/>
                <w:color w:val="000000"/>
                <w:szCs w:val="24"/>
              </w:rPr>
            </w:pPr>
            <w:r>
              <w:rPr>
                <w:rFonts w:hint="eastAsia" w:ascii="仿宋" w:hAnsi="仿宋" w:cs="仿宋"/>
                <w:color w:val="000000"/>
                <w:kern w:val="0"/>
                <w:szCs w:val="24"/>
                <w:lang w:bidi="ar"/>
              </w:rPr>
              <w:t>库房管理</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入库登记查询</w:t>
            </w:r>
          </w:p>
        </w:tc>
      </w:tr>
      <w:tr>
        <w:tblPrEx>
          <w:tblLayout w:type="fixed"/>
          <w:tblCellMar>
            <w:top w:w="0" w:type="dxa"/>
            <w:left w:w="108" w:type="dxa"/>
            <w:bottom w:w="0" w:type="dxa"/>
            <w:right w:w="108" w:type="dxa"/>
          </w:tblCellMar>
        </w:tblPrEx>
        <w:trPr>
          <w:trHeight w:val="270"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库房位置修改</w:t>
            </w:r>
          </w:p>
        </w:tc>
      </w:tr>
      <w:tr>
        <w:tblPrEx>
          <w:tblLayout w:type="fixed"/>
          <w:tblCellMar>
            <w:top w:w="0" w:type="dxa"/>
            <w:left w:w="108" w:type="dxa"/>
            <w:bottom w:w="0" w:type="dxa"/>
            <w:right w:w="108" w:type="dxa"/>
          </w:tblCellMar>
        </w:tblPrEx>
        <w:trPr>
          <w:trHeight w:val="270"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出库登记查询</w:t>
            </w:r>
          </w:p>
        </w:tc>
      </w:tr>
      <w:tr>
        <w:tblPrEx>
          <w:tblLayout w:type="fixed"/>
          <w:tblCellMar>
            <w:top w:w="0" w:type="dxa"/>
            <w:left w:w="108" w:type="dxa"/>
            <w:bottom w:w="0" w:type="dxa"/>
            <w:right w:w="108" w:type="dxa"/>
          </w:tblCellMar>
        </w:tblPrEx>
        <w:trPr>
          <w:trHeight w:val="270"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库架信息查询</w:t>
            </w:r>
          </w:p>
        </w:tc>
      </w:tr>
      <w:tr>
        <w:tblPrEx>
          <w:tblLayout w:type="fixed"/>
          <w:tblCellMar>
            <w:top w:w="0" w:type="dxa"/>
            <w:left w:w="108" w:type="dxa"/>
            <w:bottom w:w="0" w:type="dxa"/>
            <w:right w:w="108" w:type="dxa"/>
          </w:tblCellMar>
        </w:tblPrEx>
        <w:trPr>
          <w:trHeight w:val="270"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库架管理</w:t>
            </w:r>
          </w:p>
        </w:tc>
      </w:tr>
      <w:tr>
        <w:tblPrEx>
          <w:tblLayout w:type="fixed"/>
          <w:tblCellMar>
            <w:top w:w="0" w:type="dxa"/>
            <w:left w:w="108" w:type="dxa"/>
            <w:bottom w:w="0" w:type="dxa"/>
            <w:right w:w="108" w:type="dxa"/>
          </w:tblCellMar>
        </w:tblPrEx>
        <w:trPr>
          <w:trHeight w:val="270"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人事档案查询</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电子查询</w:t>
            </w:r>
          </w:p>
        </w:tc>
      </w:tr>
      <w:tr>
        <w:tblPrEx>
          <w:tblLayout w:type="fixed"/>
          <w:tblCellMar>
            <w:top w:w="0" w:type="dxa"/>
            <w:left w:w="108" w:type="dxa"/>
            <w:bottom w:w="0" w:type="dxa"/>
            <w:right w:w="108" w:type="dxa"/>
          </w:tblCellMar>
        </w:tblPrEx>
        <w:trPr>
          <w:trHeight w:val="270"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cs="仿宋"/>
                <w:color w:val="000000"/>
                <w:szCs w:val="24"/>
              </w:rPr>
            </w:pPr>
            <w:r>
              <w:rPr>
                <w:rFonts w:hint="eastAsia" w:ascii="仿宋" w:hAnsi="仿宋" w:cs="仿宋"/>
                <w:color w:val="000000"/>
                <w:kern w:val="0"/>
                <w:szCs w:val="24"/>
                <w:lang w:bidi="ar"/>
              </w:rPr>
              <w:t>人事档案借阅</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纸质档案借阅登记</w:t>
            </w:r>
          </w:p>
        </w:tc>
      </w:tr>
      <w:tr>
        <w:tblPrEx>
          <w:tblLayout w:type="fixed"/>
          <w:tblCellMar>
            <w:top w:w="0" w:type="dxa"/>
            <w:left w:w="108" w:type="dxa"/>
            <w:bottom w:w="0" w:type="dxa"/>
            <w:right w:w="108" w:type="dxa"/>
          </w:tblCellMar>
        </w:tblPrEx>
        <w:trPr>
          <w:trHeight w:val="270"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纸质档案借阅审核</w:t>
            </w:r>
          </w:p>
        </w:tc>
      </w:tr>
      <w:tr>
        <w:tblPrEx>
          <w:tblLayout w:type="fixed"/>
          <w:tblCellMar>
            <w:top w:w="0" w:type="dxa"/>
            <w:left w:w="108" w:type="dxa"/>
            <w:bottom w:w="0" w:type="dxa"/>
            <w:right w:w="108" w:type="dxa"/>
          </w:tblCellMar>
        </w:tblPrEx>
        <w:trPr>
          <w:trHeight w:val="270"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纸质档案借阅归还</w:t>
            </w:r>
          </w:p>
        </w:tc>
      </w:tr>
      <w:tr>
        <w:tblPrEx>
          <w:tblLayout w:type="fixed"/>
          <w:tblCellMar>
            <w:top w:w="0" w:type="dxa"/>
            <w:left w:w="108" w:type="dxa"/>
            <w:bottom w:w="0" w:type="dxa"/>
            <w:right w:w="108" w:type="dxa"/>
          </w:tblCellMar>
        </w:tblPrEx>
        <w:trPr>
          <w:trHeight w:val="270"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cs="仿宋"/>
                <w:color w:val="000000"/>
                <w:szCs w:val="24"/>
              </w:rPr>
            </w:pPr>
            <w:r>
              <w:rPr>
                <w:rFonts w:hint="eastAsia" w:ascii="仿宋" w:hAnsi="仿宋" w:cs="仿宋"/>
                <w:color w:val="000000"/>
                <w:kern w:val="0"/>
                <w:szCs w:val="24"/>
                <w:lang w:bidi="ar"/>
              </w:rPr>
              <w:t>材料借阅管理</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材料借阅登记</w:t>
            </w:r>
          </w:p>
        </w:tc>
      </w:tr>
      <w:tr>
        <w:tblPrEx>
          <w:tblLayout w:type="fixed"/>
          <w:tblCellMar>
            <w:top w:w="0" w:type="dxa"/>
            <w:left w:w="108" w:type="dxa"/>
            <w:bottom w:w="0" w:type="dxa"/>
            <w:right w:w="108" w:type="dxa"/>
          </w:tblCellMar>
        </w:tblPrEx>
        <w:trPr>
          <w:trHeight w:val="270" w:hRule="atLeast"/>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cs="仿宋"/>
                <w:color w:val="000000"/>
                <w:szCs w:val="24"/>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cs="仿宋"/>
                <w:color w:val="000000"/>
                <w:szCs w:val="24"/>
              </w:rPr>
            </w:pPr>
            <w:r>
              <w:rPr>
                <w:rFonts w:hint="eastAsia" w:ascii="仿宋" w:hAnsi="仿宋" w:cs="仿宋"/>
                <w:color w:val="000000"/>
                <w:kern w:val="0"/>
                <w:szCs w:val="24"/>
                <w:lang w:bidi="ar"/>
              </w:rPr>
              <w:t>材料借阅归还</w:t>
            </w:r>
          </w:p>
        </w:tc>
      </w:tr>
    </w:tbl>
    <w:p>
      <w:pPr>
        <w:pStyle w:val="2"/>
      </w:pPr>
    </w:p>
    <w:p>
      <w:pPr>
        <w:snapToGrid w:val="0"/>
        <w:spacing w:line="360" w:lineRule="auto"/>
        <w:ind w:firstLine="480" w:firstLineChars="200"/>
        <w:rPr>
          <w:rFonts w:ascii="方正仿宋_GBK" w:hAnsi="宋体" w:eastAsia="方正仿宋_GBK"/>
          <w:szCs w:val="24"/>
        </w:rPr>
      </w:pPr>
      <w:r>
        <w:rPr>
          <w:rFonts w:hint="eastAsia" w:ascii="方正仿宋_GBK" w:hAnsi="宋体" w:eastAsia="方正仿宋_GBK"/>
          <w:szCs w:val="24"/>
        </w:rPr>
        <w:t>（四）非功能性要求</w:t>
      </w:r>
    </w:p>
    <w:p>
      <w:pPr>
        <w:snapToGrid w:val="0"/>
        <w:spacing w:line="360" w:lineRule="auto"/>
        <w:ind w:firstLine="480" w:firstLineChars="200"/>
        <w:rPr>
          <w:rFonts w:ascii="方正仿宋_GBK" w:hAnsi="宋体" w:eastAsia="方正仿宋_GBK"/>
          <w:szCs w:val="24"/>
        </w:rPr>
      </w:pPr>
      <w:r>
        <w:rPr>
          <w:rFonts w:hint="eastAsia" w:ascii="方正仿宋_GBK" w:hAnsi="宋体" w:eastAsia="方正仿宋_GBK"/>
          <w:szCs w:val="24"/>
        </w:rPr>
        <w:t>档案管理系统需满足以下非功能性要求：</w:t>
      </w:r>
    </w:p>
    <w:p>
      <w:pPr>
        <w:pStyle w:val="9"/>
        <w:tabs>
          <w:tab w:val="left" w:pos="426"/>
          <w:tab w:val="clear" w:pos="2551"/>
        </w:tabs>
        <w:spacing w:before="0" w:after="0" w:line="360" w:lineRule="auto"/>
        <w:ind w:left="6" w:firstLine="480" w:firstLineChars="200"/>
        <w:rPr>
          <w:rFonts w:ascii="方正仿宋_GBK" w:hAnsi="宋体" w:eastAsia="方正仿宋_GBK"/>
          <w:b w:val="0"/>
          <w:szCs w:val="24"/>
        </w:rPr>
      </w:pPr>
      <w:r>
        <w:rPr>
          <w:rFonts w:hint="eastAsia" w:ascii="方正仿宋_GBK" w:hAnsi="宋体" w:eastAsia="方正仿宋_GBK"/>
          <w:b w:val="0"/>
          <w:szCs w:val="24"/>
        </w:rPr>
        <w:t>1、运行环境要求</w:t>
      </w:r>
    </w:p>
    <w:p>
      <w:pPr>
        <w:spacing w:line="360" w:lineRule="auto"/>
        <w:ind w:firstLine="480" w:firstLineChars="200"/>
        <w:rPr>
          <w:rFonts w:ascii="方正仿宋_GBK" w:hAnsi="宋体" w:eastAsia="方正仿宋_GBK"/>
          <w:szCs w:val="24"/>
        </w:rPr>
      </w:pPr>
      <w:r>
        <w:rPr>
          <w:rFonts w:hint="eastAsia" w:ascii="方正仿宋_GBK" w:hAnsi="宋体" w:eastAsia="方正仿宋_GBK"/>
          <w:szCs w:val="24"/>
        </w:rPr>
        <w:t>系统采用基于J2EE技术的C/S/S&amp;B/S/S双兼容的三层结构业务应用平台，支持分级存储和后台数据同步，在电子档案数据传输过程中支持安全认证访问、加密解密、压缩解压，流量控制和断点续传功能。系统支持的运行环境如下：</w:t>
      </w:r>
    </w:p>
    <w:p>
      <w:pPr>
        <w:spacing w:line="360" w:lineRule="auto"/>
        <w:ind w:firstLine="480" w:firstLineChars="200"/>
        <w:rPr>
          <w:rFonts w:ascii="方正仿宋_GBK" w:hAnsi="宋体" w:eastAsia="方正仿宋_GBK"/>
          <w:szCs w:val="24"/>
        </w:rPr>
      </w:pPr>
      <w:r>
        <w:rPr>
          <w:rFonts w:hint="eastAsia" w:ascii="方正仿宋_GBK" w:hAnsi="宋体" w:eastAsia="方正仿宋_GBK"/>
          <w:szCs w:val="24"/>
        </w:rPr>
        <w:t>1）数据库：支持Oracle、DB2、SQL Server、My</w:t>
      </w:r>
      <w:r>
        <w:rPr>
          <w:rFonts w:ascii="方正仿宋_GBK" w:hAnsi="宋体" w:eastAsia="方正仿宋_GBK"/>
          <w:szCs w:val="24"/>
        </w:rPr>
        <w:t>S</w:t>
      </w:r>
      <w:r>
        <w:rPr>
          <w:rFonts w:hint="eastAsia" w:ascii="方正仿宋_GBK" w:hAnsi="宋体" w:eastAsia="方正仿宋_GBK"/>
          <w:szCs w:val="24"/>
        </w:rPr>
        <w:t>ql等数据库环境</w:t>
      </w:r>
    </w:p>
    <w:p>
      <w:pPr>
        <w:spacing w:line="360" w:lineRule="auto"/>
        <w:ind w:firstLine="480" w:firstLineChars="200"/>
        <w:rPr>
          <w:rFonts w:ascii="方正仿宋_GBK" w:hAnsi="宋体" w:eastAsia="方正仿宋_GBK"/>
          <w:szCs w:val="24"/>
        </w:rPr>
      </w:pPr>
      <w:r>
        <w:rPr>
          <w:rFonts w:hint="eastAsia" w:ascii="方正仿宋_GBK" w:hAnsi="宋体" w:eastAsia="方正仿宋_GBK"/>
          <w:szCs w:val="24"/>
        </w:rPr>
        <w:t>2）中间件：支持Weblogic、WebSphere、Tomcat等中间件环境</w:t>
      </w:r>
    </w:p>
    <w:p>
      <w:pPr>
        <w:spacing w:line="360" w:lineRule="auto"/>
        <w:ind w:firstLine="480" w:firstLineChars="200"/>
        <w:rPr>
          <w:rFonts w:ascii="方正仿宋_GBK" w:hAnsi="宋体" w:eastAsia="方正仿宋_GBK"/>
          <w:szCs w:val="24"/>
        </w:rPr>
      </w:pPr>
      <w:r>
        <w:rPr>
          <w:rFonts w:hint="eastAsia" w:ascii="方正仿宋_GBK" w:hAnsi="宋体" w:eastAsia="方正仿宋_GBK"/>
          <w:szCs w:val="24"/>
        </w:rPr>
        <w:t>3）单机操作：支持Windows 7以上操作系统部署</w:t>
      </w:r>
    </w:p>
    <w:p>
      <w:pPr>
        <w:pStyle w:val="9"/>
        <w:tabs>
          <w:tab w:val="left" w:pos="426"/>
          <w:tab w:val="clear" w:pos="2551"/>
        </w:tabs>
        <w:spacing w:before="0" w:after="0" w:line="360" w:lineRule="auto"/>
        <w:ind w:left="6" w:firstLine="480" w:firstLineChars="200"/>
        <w:rPr>
          <w:rFonts w:ascii="方正仿宋_GBK" w:hAnsi="宋体" w:eastAsia="方正仿宋_GBK"/>
          <w:b w:val="0"/>
          <w:szCs w:val="24"/>
        </w:rPr>
      </w:pPr>
      <w:r>
        <w:rPr>
          <w:rFonts w:hint="eastAsia" w:ascii="方正仿宋_GBK" w:hAnsi="宋体" w:eastAsia="方正仿宋_GBK"/>
          <w:b w:val="0"/>
          <w:szCs w:val="24"/>
        </w:rPr>
        <w:t>2、系统性能要求</w:t>
      </w:r>
    </w:p>
    <w:p>
      <w:pPr>
        <w:pStyle w:val="9"/>
        <w:tabs>
          <w:tab w:val="left" w:pos="426"/>
          <w:tab w:val="clear" w:pos="2551"/>
        </w:tabs>
        <w:spacing w:before="0" w:after="0" w:line="360" w:lineRule="auto"/>
        <w:ind w:left="6" w:firstLine="480" w:firstLineChars="200"/>
        <w:rPr>
          <w:rFonts w:ascii="方正仿宋_GBK" w:hAnsi="宋体" w:eastAsia="方正仿宋_GBK"/>
          <w:b w:val="0"/>
          <w:szCs w:val="24"/>
        </w:rPr>
      </w:pPr>
      <w:r>
        <w:rPr>
          <w:rFonts w:hint="eastAsia" w:ascii="方正仿宋_GBK" w:hAnsi="宋体" w:eastAsia="方正仿宋_GBK"/>
          <w:b w:val="0"/>
          <w:szCs w:val="24"/>
        </w:rPr>
        <w:t>系统具有良好的伸缩性能，适合集群部署或分布式部署，提供良好的性能扩展能力和可靠性保障，具体要求如下：</w:t>
      </w:r>
    </w:p>
    <w:p>
      <w:pPr>
        <w:spacing w:line="360" w:lineRule="auto"/>
        <w:ind w:left="480"/>
        <w:rPr>
          <w:rFonts w:ascii="方正仿宋_GBK" w:hAnsi="宋体" w:eastAsia="方正仿宋_GBK"/>
          <w:szCs w:val="24"/>
        </w:rPr>
      </w:pPr>
      <w:r>
        <w:rPr>
          <w:rFonts w:hint="eastAsia" w:ascii="方正仿宋_GBK" w:hAnsi="宋体" w:eastAsia="方正仿宋_GBK"/>
          <w:szCs w:val="24"/>
        </w:rPr>
        <w:t>1）系统同时支持300个业务数据并发</w:t>
      </w:r>
    </w:p>
    <w:p>
      <w:pPr>
        <w:spacing w:line="360" w:lineRule="auto"/>
        <w:ind w:left="480"/>
        <w:rPr>
          <w:rFonts w:ascii="方正仿宋_GBK" w:hAnsi="宋体" w:eastAsia="方正仿宋_GBK"/>
          <w:szCs w:val="24"/>
        </w:rPr>
      </w:pPr>
      <w:r>
        <w:rPr>
          <w:rFonts w:hint="eastAsia" w:ascii="方正仿宋_GBK" w:hAnsi="宋体" w:eastAsia="方正仿宋_GBK"/>
          <w:szCs w:val="24"/>
        </w:rPr>
        <w:t>2）电子档案生成时间不超过5秒</w:t>
      </w:r>
    </w:p>
    <w:p>
      <w:pPr>
        <w:spacing w:line="360" w:lineRule="auto"/>
        <w:ind w:left="480"/>
        <w:rPr>
          <w:rFonts w:ascii="方正仿宋_GBK" w:hAnsi="宋体" w:eastAsia="方正仿宋_GBK"/>
          <w:szCs w:val="24"/>
        </w:rPr>
      </w:pPr>
      <w:r>
        <w:rPr>
          <w:rFonts w:hint="eastAsia" w:ascii="方正仿宋_GBK" w:hAnsi="宋体" w:eastAsia="方正仿宋_GBK"/>
          <w:szCs w:val="24"/>
        </w:rPr>
        <w:t>3）影像调阅在带宽满足的情况下，单张浏览不超过3秒</w:t>
      </w:r>
    </w:p>
    <w:p>
      <w:pPr>
        <w:pStyle w:val="6"/>
        <w:spacing w:before="0" w:after="0" w:line="360" w:lineRule="auto"/>
        <w:ind w:firstLine="3258" w:firstLineChars="905"/>
        <w:rPr>
          <w:rFonts w:ascii="方正小标宋_GBK" w:hAnsi="宋体" w:eastAsia="方正小标宋_GBK"/>
          <w:b w:val="0"/>
          <w:sz w:val="36"/>
          <w:szCs w:val="30"/>
        </w:rPr>
      </w:pPr>
    </w:p>
    <w:p>
      <w:pPr>
        <w:pStyle w:val="6"/>
        <w:spacing w:before="0" w:after="0" w:line="360" w:lineRule="auto"/>
        <w:ind w:firstLine="3258" w:firstLineChars="905"/>
        <w:rPr>
          <w:rFonts w:ascii="方正小标宋_GBK" w:hAnsi="宋体" w:eastAsia="方正小标宋_GBK"/>
          <w:b w:val="0"/>
          <w:sz w:val="36"/>
          <w:szCs w:val="30"/>
        </w:rPr>
      </w:pPr>
    </w:p>
    <w:p>
      <w:pPr>
        <w:pStyle w:val="6"/>
        <w:spacing w:before="0" w:after="0" w:line="360" w:lineRule="auto"/>
        <w:ind w:firstLine="3258" w:firstLineChars="905"/>
        <w:rPr>
          <w:rFonts w:ascii="方正小标宋_GBK" w:hAnsi="宋体" w:eastAsia="方正小标宋_GBK"/>
          <w:b w:val="0"/>
          <w:sz w:val="36"/>
          <w:szCs w:val="30"/>
        </w:rPr>
      </w:pPr>
    </w:p>
    <w:p>
      <w:pPr>
        <w:pStyle w:val="6"/>
        <w:spacing w:before="0" w:after="0" w:line="360" w:lineRule="auto"/>
        <w:ind w:firstLine="3258" w:firstLineChars="905"/>
        <w:rPr>
          <w:rFonts w:ascii="方正小标宋_GBK" w:hAnsi="宋体" w:eastAsia="方正小标宋_GBK"/>
          <w:b w:val="0"/>
          <w:sz w:val="36"/>
          <w:szCs w:val="30"/>
        </w:rPr>
      </w:pPr>
    </w:p>
    <w:p>
      <w:pPr>
        <w:pStyle w:val="6"/>
        <w:spacing w:before="0" w:after="0" w:line="360" w:lineRule="auto"/>
        <w:ind w:firstLine="3258" w:firstLineChars="905"/>
        <w:rPr>
          <w:rFonts w:ascii="方正小标宋_GBK" w:hAnsi="宋体" w:eastAsia="方正小标宋_GBK"/>
          <w:b w:val="0"/>
          <w:sz w:val="36"/>
          <w:szCs w:val="30"/>
        </w:rPr>
      </w:pPr>
    </w:p>
    <w:p>
      <w:pPr>
        <w:pStyle w:val="6"/>
        <w:spacing w:before="0" w:after="0" w:line="360" w:lineRule="auto"/>
        <w:ind w:firstLine="3258" w:firstLineChars="905"/>
        <w:rPr>
          <w:rFonts w:ascii="方正小标宋_GBK" w:hAnsi="宋体" w:eastAsia="方正小标宋_GBK"/>
          <w:b w:val="0"/>
          <w:sz w:val="36"/>
          <w:szCs w:val="30"/>
        </w:rPr>
      </w:pPr>
    </w:p>
    <w:p/>
    <w:p/>
    <w:p/>
    <w:p/>
    <w:p/>
    <w:p/>
    <w:p/>
    <w:p/>
    <w:p/>
    <w:p/>
    <w:p/>
    <w:p/>
    <w:p/>
    <w:p/>
    <w:p/>
    <w:p/>
    <w:p/>
    <w:p>
      <w:pPr>
        <w:pStyle w:val="6"/>
        <w:pageBreakBefore/>
        <w:spacing w:before="0" w:after="0" w:line="360" w:lineRule="auto"/>
        <w:jc w:val="center"/>
        <w:rPr>
          <w:rFonts w:ascii="方正小标宋_GBK" w:hAnsi="宋体" w:eastAsia="方正小标宋_GBK"/>
          <w:b w:val="0"/>
          <w:sz w:val="36"/>
          <w:szCs w:val="30"/>
        </w:rPr>
      </w:pPr>
      <w:bookmarkStart w:id="29" w:name="_Toc23519"/>
      <w:r>
        <w:rPr>
          <w:rFonts w:hint="eastAsia" w:ascii="方正小标宋_GBK" w:hAnsi="宋体" w:eastAsia="方正小标宋_GBK"/>
          <w:b w:val="0"/>
          <w:sz w:val="36"/>
          <w:szCs w:val="30"/>
        </w:rPr>
        <w:t xml:space="preserve">第三篇  </w:t>
      </w:r>
      <w:bookmarkEnd w:id="25"/>
      <w:r>
        <w:rPr>
          <w:rFonts w:hint="eastAsia" w:ascii="方正小标宋_GBK" w:hAnsi="宋体" w:eastAsia="方正小标宋_GBK"/>
          <w:b w:val="0"/>
          <w:sz w:val="36"/>
          <w:szCs w:val="30"/>
        </w:rPr>
        <w:t>项目商务需求</w:t>
      </w:r>
      <w:bookmarkEnd w:id="29"/>
    </w:p>
    <w:p>
      <w:pPr>
        <w:pStyle w:val="7"/>
        <w:spacing w:before="0" w:after="0" w:line="440" w:lineRule="exact"/>
        <w:rPr>
          <w:rFonts w:ascii="方正仿宋_GBK" w:hAnsi="宋体" w:eastAsia="方正仿宋_GBK"/>
          <w:sz w:val="24"/>
          <w:szCs w:val="24"/>
        </w:rPr>
      </w:pPr>
      <w:bookmarkStart w:id="30" w:name="_Toc344475120"/>
      <w:bookmarkStart w:id="31" w:name="_Toc13926"/>
      <w:r>
        <w:rPr>
          <w:rFonts w:hint="eastAsia" w:ascii="方正仿宋_GBK" w:hAnsi="宋体" w:eastAsia="方正仿宋_GBK"/>
          <w:sz w:val="24"/>
          <w:szCs w:val="24"/>
        </w:rPr>
        <w:t>一、交货期、地点及验收方式</w:t>
      </w:r>
      <w:bookmarkEnd w:id="30"/>
      <w:bookmarkEnd w:id="31"/>
    </w:p>
    <w:p>
      <w:pPr>
        <w:pStyle w:val="38"/>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（一）交货期：档案数字化加工管理系统、档案管理系统在采购合同签订后30 日内交货并完成安装调试。</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（二）交货地点：采购人指定地点</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（三）验收方式：</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（1）设备技术参数与采购合同一致，性能指标达到规定的标准。</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（2）货物技术资料、装箱单、合格证等资料齐全。</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（3）在系统试运行期间所出现的问题得到解决，并运行正常。</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（4）在规定时间内完成交货并验收。</w:t>
      </w:r>
    </w:p>
    <w:p>
      <w:pPr>
        <w:pStyle w:val="7"/>
        <w:spacing w:before="0" w:after="0" w:line="400" w:lineRule="exact"/>
        <w:rPr>
          <w:rFonts w:ascii="方正仿宋_GBK" w:hAnsi="宋体" w:eastAsia="方正仿宋_GBK"/>
          <w:sz w:val="24"/>
          <w:szCs w:val="24"/>
        </w:rPr>
      </w:pPr>
      <w:bookmarkStart w:id="32" w:name="_Toc30359"/>
      <w:bookmarkStart w:id="33" w:name="_Toc511909617"/>
      <w:bookmarkStart w:id="34" w:name="_Toc344475122"/>
      <w:r>
        <w:rPr>
          <w:rFonts w:hint="eastAsia" w:ascii="方正仿宋_GBK" w:hAnsi="宋体" w:eastAsia="方正仿宋_GBK"/>
          <w:sz w:val="24"/>
          <w:szCs w:val="24"/>
        </w:rPr>
        <w:t>二、报价要求</w:t>
      </w:r>
      <w:bookmarkEnd w:id="32"/>
      <w:bookmarkEnd w:id="33"/>
    </w:p>
    <w:p>
      <w:pPr>
        <w:spacing w:line="400" w:lineRule="exact"/>
        <w:ind w:firstLine="480" w:firstLineChars="200"/>
        <w:rPr>
          <w:rFonts w:ascii="方正仿宋_GBK" w:hAnsi="宋体" w:eastAsia="方正仿宋_GBK"/>
          <w:szCs w:val="22"/>
        </w:rPr>
      </w:pPr>
      <w:r>
        <w:rPr>
          <w:rFonts w:hint="eastAsia" w:ascii="方正仿宋_GBK" w:hAnsi="宋体" w:eastAsia="方正仿宋_GBK"/>
          <w:szCs w:val="22"/>
        </w:rPr>
        <w:t>本次报价须为人民币报价，包括完成项目的全部费用，包括但不限于材料费、人工费、服务费、税费等一切费用。采购人除此以外不支付其它费用。因中标人自身原因造成漏报、少报皆由其自行承担责任，采购人不再补偿。</w:t>
      </w:r>
    </w:p>
    <w:p>
      <w:pPr>
        <w:pStyle w:val="340"/>
        <w:spacing w:line="480" w:lineRule="exact"/>
        <w:ind w:firstLine="0" w:firstLineChars="0"/>
        <w:rPr>
          <w:rFonts w:ascii="仿宋" w:hAnsi="仿宋" w:eastAsia="方正仿宋_GBK"/>
          <w:color w:val="FF0000"/>
          <w:kern w:val="2"/>
        </w:rPr>
      </w:pPr>
      <w:bookmarkStart w:id="35" w:name="_Toc511909618"/>
      <w:r>
        <w:rPr>
          <w:rFonts w:hint="eastAsia" w:ascii="方正仿宋_GBK" w:hAnsi="宋体" w:eastAsia="方正仿宋_GBK"/>
          <w:b/>
          <w:kern w:val="2"/>
        </w:rPr>
        <w:t xml:space="preserve">三、质量保证及售后服务 </w:t>
      </w:r>
    </w:p>
    <w:p>
      <w:pPr>
        <w:spacing w:line="400" w:lineRule="exact"/>
        <w:ind w:firstLine="480" w:firstLineChars="200"/>
        <w:rPr>
          <w:rFonts w:ascii="方正仿宋_GBK" w:hAnsi="宋体" w:eastAsia="方正仿宋_GBK"/>
          <w:szCs w:val="22"/>
        </w:rPr>
      </w:pPr>
      <w:r>
        <w:rPr>
          <w:rFonts w:hint="eastAsia" w:ascii="方正仿宋_GBK" w:hAnsi="宋体" w:eastAsia="方正仿宋_GBK"/>
          <w:szCs w:val="22"/>
        </w:rPr>
        <w:t>（一）产品质量保证期</w:t>
      </w:r>
    </w:p>
    <w:p>
      <w:pPr>
        <w:spacing w:line="400" w:lineRule="exact"/>
        <w:ind w:firstLine="480" w:firstLineChars="200"/>
        <w:rPr>
          <w:rFonts w:ascii="方正仿宋_GBK" w:hAnsi="宋体" w:eastAsia="方正仿宋_GBK"/>
          <w:szCs w:val="22"/>
        </w:rPr>
      </w:pPr>
      <w:r>
        <w:rPr>
          <w:rFonts w:hint="eastAsia" w:ascii="方正仿宋_GBK" w:hAnsi="宋体" w:eastAsia="方正仿宋_GBK"/>
          <w:szCs w:val="22"/>
        </w:rPr>
        <w:t>（1）本项目系统质量保证期为项目验收后一年。</w:t>
      </w:r>
    </w:p>
    <w:p>
      <w:pPr>
        <w:spacing w:line="400" w:lineRule="exact"/>
        <w:ind w:firstLine="480" w:firstLineChars="200"/>
        <w:rPr>
          <w:rFonts w:ascii="方正仿宋_GBK" w:hAnsi="宋体" w:eastAsia="方正仿宋_GBK"/>
          <w:szCs w:val="22"/>
        </w:rPr>
      </w:pPr>
      <w:r>
        <w:rPr>
          <w:rFonts w:hint="eastAsia" w:ascii="方正仿宋_GBK" w:hAnsi="宋体" w:eastAsia="方正仿宋_GBK"/>
          <w:szCs w:val="22"/>
        </w:rPr>
        <w:t>（二）售后服务内容</w:t>
      </w:r>
    </w:p>
    <w:p>
      <w:pPr>
        <w:spacing w:line="400" w:lineRule="exact"/>
        <w:ind w:firstLine="480" w:firstLineChars="200"/>
        <w:rPr>
          <w:rFonts w:ascii="方正仿宋_GBK" w:hAnsi="宋体" w:eastAsia="方正仿宋_GBK"/>
          <w:szCs w:val="22"/>
        </w:rPr>
      </w:pPr>
      <w:r>
        <w:rPr>
          <w:rFonts w:hint="eastAsia" w:ascii="方正仿宋_GBK" w:hAnsi="宋体" w:eastAsia="方正仿宋_GBK"/>
          <w:szCs w:val="22"/>
        </w:rPr>
        <w:t>本项目相关软件系统正式移交后进入维护期，系统维护时间1年。</w:t>
      </w:r>
    </w:p>
    <w:p>
      <w:pPr>
        <w:spacing w:line="400" w:lineRule="exact"/>
        <w:ind w:firstLine="480" w:firstLineChars="200"/>
        <w:rPr>
          <w:rFonts w:ascii="方正仿宋_GBK" w:hAnsi="宋体" w:eastAsia="方正仿宋_GBK"/>
          <w:szCs w:val="22"/>
        </w:rPr>
      </w:pPr>
      <w:r>
        <w:rPr>
          <w:rFonts w:hint="eastAsia" w:ascii="方正仿宋_GBK" w:hAnsi="宋体" w:eastAsia="方正仿宋_GBK"/>
          <w:szCs w:val="22"/>
        </w:rPr>
        <w:t>售后服务能够满足通过电话、传真、E-mail、现场服务等各种方式对用户提供技术支持。</w:t>
      </w:r>
    </w:p>
    <w:p>
      <w:pPr>
        <w:spacing w:line="400" w:lineRule="exact"/>
        <w:ind w:firstLine="480" w:firstLineChars="200"/>
        <w:rPr>
          <w:rFonts w:ascii="方正仿宋_GBK" w:hAnsi="宋体" w:eastAsia="方正仿宋_GBK"/>
          <w:szCs w:val="22"/>
        </w:rPr>
      </w:pPr>
      <w:r>
        <w:rPr>
          <w:rFonts w:hint="eastAsia" w:ascii="方正仿宋_GBK" w:hAnsi="宋体" w:eastAsia="方正仿宋_GBK"/>
          <w:szCs w:val="22"/>
        </w:rPr>
        <w:t>在合同有效期内，确保提供技术支持和故障解决；在现场工程师无法解决问题时，6小时内相关资深工程师须抵达故障现场解决问题。</w:t>
      </w:r>
    </w:p>
    <w:p>
      <w:pPr>
        <w:spacing w:line="400" w:lineRule="exact"/>
        <w:ind w:firstLine="480" w:firstLineChars="200"/>
        <w:rPr>
          <w:rFonts w:ascii="方正仿宋_GBK" w:hAnsi="宋体" w:eastAsia="方正仿宋_GBK"/>
          <w:szCs w:val="22"/>
        </w:rPr>
      </w:pPr>
      <w:r>
        <w:rPr>
          <w:rFonts w:hint="eastAsia" w:ascii="方正仿宋_GBK" w:hAnsi="宋体" w:eastAsia="方正仿宋_GBK"/>
          <w:szCs w:val="22"/>
        </w:rPr>
        <w:t>供应商和厂家在质量保证期内应当为采购人提供以下技术支持服务：</w:t>
      </w:r>
    </w:p>
    <w:p>
      <w:pPr>
        <w:spacing w:line="400" w:lineRule="exact"/>
        <w:ind w:firstLine="480" w:firstLineChars="200"/>
        <w:rPr>
          <w:rFonts w:ascii="方正仿宋_GBK" w:hAnsi="宋体" w:eastAsia="方正仿宋_GBK"/>
          <w:szCs w:val="22"/>
        </w:rPr>
      </w:pPr>
      <w:r>
        <w:rPr>
          <w:rFonts w:hint="eastAsia" w:ascii="方正仿宋_GBK" w:hAnsi="宋体" w:eastAsia="方正仿宋_GBK"/>
          <w:szCs w:val="22"/>
        </w:rPr>
        <w:t>1、质量保证期内服务要求</w:t>
      </w:r>
    </w:p>
    <w:p>
      <w:pPr>
        <w:spacing w:line="400" w:lineRule="exact"/>
        <w:ind w:firstLine="480" w:firstLineChars="200"/>
        <w:rPr>
          <w:rFonts w:ascii="方正仿宋_GBK" w:hAnsi="宋体" w:eastAsia="方正仿宋_GBK"/>
          <w:szCs w:val="22"/>
        </w:rPr>
      </w:pPr>
      <w:r>
        <w:rPr>
          <w:rFonts w:hint="eastAsia" w:ascii="方正仿宋_GBK" w:hAnsi="宋体" w:eastAsia="方正仿宋_GBK"/>
          <w:szCs w:val="22"/>
        </w:rPr>
        <w:t>（1）电话咨询</w:t>
      </w:r>
    </w:p>
    <w:p>
      <w:pPr>
        <w:spacing w:line="400" w:lineRule="exact"/>
        <w:ind w:firstLine="480" w:firstLineChars="200"/>
        <w:rPr>
          <w:rFonts w:ascii="方正仿宋_GBK" w:hAnsi="宋体" w:eastAsia="方正仿宋_GBK"/>
          <w:szCs w:val="22"/>
        </w:rPr>
      </w:pPr>
      <w:r>
        <w:rPr>
          <w:rFonts w:hint="eastAsia" w:ascii="方正仿宋_GBK" w:hAnsi="宋体" w:eastAsia="方正仿宋_GBK"/>
          <w:szCs w:val="22"/>
        </w:rPr>
        <w:t>成交供应商和厂家应当为用户提供技术援助电话，解答用户在使用中遇到的问题，及时为用户提出解决问题的建议。</w:t>
      </w:r>
    </w:p>
    <w:p>
      <w:pPr>
        <w:spacing w:line="400" w:lineRule="exact"/>
        <w:ind w:firstLine="480" w:firstLineChars="200"/>
        <w:rPr>
          <w:rFonts w:ascii="方正仿宋_GBK" w:hAnsi="宋体" w:eastAsia="方正仿宋_GBK"/>
          <w:szCs w:val="22"/>
        </w:rPr>
      </w:pPr>
      <w:r>
        <w:rPr>
          <w:rFonts w:hint="eastAsia" w:ascii="方正仿宋_GBK" w:hAnsi="宋体" w:eastAsia="方正仿宋_GBK"/>
          <w:szCs w:val="22"/>
        </w:rPr>
        <w:t>（2）现场响应</w:t>
      </w:r>
    </w:p>
    <w:p>
      <w:pPr>
        <w:spacing w:line="400" w:lineRule="exact"/>
        <w:ind w:firstLine="480" w:firstLineChars="200"/>
        <w:rPr>
          <w:rFonts w:ascii="方正仿宋_GBK" w:hAnsi="宋体" w:eastAsia="方正仿宋_GBK"/>
          <w:szCs w:val="22"/>
        </w:rPr>
      </w:pPr>
      <w:r>
        <w:rPr>
          <w:rFonts w:hint="eastAsia" w:ascii="方正仿宋_GBK" w:hAnsi="宋体" w:eastAsia="方正仿宋_GBK"/>
          <w:szCs w:val="22"/>
        </w:rPr>
        <w:t>用户遇到使用及技术问题，电话咨询不能解决的，成交供应商或厂家应在4小时内采取相应响应措施；无法在6小时内解决的，应在12小时内派出专业人员进行技术支持。</w:t>
      </w:r>
    </w:p>
    <w:p>
      <w:pPr>
        <w:spacing w:line="400" w:lineRule="exact"/>
        <w:ind w:firstLine="480" w:firstLineChars="200"/>
        <w:rPr>
          <w:rFonts w:ascii="方正仿宋_GBK" w:hAnsi="宋体" w:eastAsia="方正仿宋_GBK"/>
          <w:szCs w:val="22"/>
        </w:rPr>
      </w:pPr>
      <w:r>
        <w:rPr>
          <w:rFonts w:hint="eastAsia" w:ascii="方正仿宋_GBK" w:hAnsi="宋体" w:eastAsia="方正仿宋_GBK"/>
          <w:szCs w:val="22"/>
        </w:rPr>
        <w:t>（3）技术升级</w:t>
      </w:r>
    </w:p>
    <w:p>
      <w:pPr>
        <w:spacing w:line="400" w:lineRule="exact"/>
        <w:ind w:firstLine="480" w:firstLineChars="200"/>
        <w:rPr>
          <w:rFonts w:ascii="方正仿宋_GBK" w:hAnsi="宋体" w:eastAsia="方正仿宋_GBK"/>
          <w:szCs w:val="22"/>
        </w:rPr>
      </w:pPr>
      <w:r>
        <w:rPr>
          <w:rFonts w:hint="eastAsia" w:ascii="方正仿宋_GBK" w:hAnsi="宋体" w:eastAsia="方正仿宋_GBK"/>
          <w:szCs w:val="22"/>
        </w:rPr>
        <w:t>在质保期内，如果成交供应商和厂家的产品技术升级，成交供应商应及时通知采购人，如采购人有相应要求，成交供应商和厂家应对采购人进行升级服务。</w:t>
      </w:r>
    </w:p>
    <w:p>
      <w:pPr>
        <w:spacing w:line="400" w:lineRule="exact"/>
        <w:ind w:firstLine="480" w:firstLineChars="200"/>
        <w:rPr>
          <w:rFonts w:ascii="方正仿宋_GBK" w:hAnsi="宋体" w:eastAsia="方正仿宋_GBK"/>
          <w:szCs w:val="22"/>
        </w:rPr>
      </w:pPr>
      <w:r>
        <w:rPr>
          <w:rFonts w:hint="eastAsia" w:ascii="方正仿宋_GBK" w:hAnsi="宋体" w:eastAsia="方正仿宋_GBK"/>
          <w:szCs w:val="22"/>
        </w:rPr>
        <w:t>2、质保期外服务要求</w:t>
      </w:r>
    </w:p>
    <w:p>
      <w:pPr>
        <w:spacing w:line="400" w:lineRule="exact"/>
        <w:ind w:firstLine="480" w:firstLineChars="200"/>
        <w:rPr>
          <w:rFonts w:ascii="方正仿宋_GBK" w:hAnsi="宋体" w:eastAsia="方正仿宋_GBK"/>
          <w:szCs w:val="22"/>
        </w:rPr>
      </w:pPr>
      <w:r>
        <w:rPr>
          <w:rFonts w:hint="eastAsia" w:ascii="方正仿宋_GBK" w:hAnsi="宋体" w:eastAsia="方正仿宋_GBK"/>
          <w:szCs w:val="22"/>
        </w:rPr>
        <w:t>（1）质量保证期过后，成交供应商和厂家应同样提供免费电话咨询服务，并应承诺提供产品上门维护服务。</w:t>
      </w:r>
    </w:p>
    <w:p>
      <w:pPr>
        <w:spacing w:line="400" w:lineRule="exact"/>
        <w:ind w:firstLine="480" w:firstLineChars="200"/>
        <w:rPr>
          <w:rFonts w:ascii="方正仿宋_GBK" w:hAnsi="宋体" w:eastAsia="方正仿宋_GBK"/>
          <w:szCs w:val="22"/>
        </w:rPr>
      </w:pPr>
      <w:r>
        <w:rPr>
          <w:rFonts w:hint="eastAsia" w:ascii="方正仿宋_GBK" w:hAnsi="宋体" w:eastAsia="方正仿宋_GBK"/>
          <w:szCs w:val="22"/>
        </w:rPr>
        <w:t>（2）质量保证期过后，采购人需要继续由原成交供应商和厂家提供售后服务的，成交供应商和厂家应以优惠价格提供售后服务。</w:t>
      </w:r>
    </w:p>
    <w:p>
      <w:pPr>
        <w:spacing w:line="400" w:lineRule="exact"/>
        <w:ind w:firstLine="480" w:firstLineChars="200"/>
        <w:rPr>
          <w:rFonts w:ascii="方正仿宋_GBK" w:hAnsi="宋体" w:eastAsia="方正仿宋_GBK"/>
          <w:szCs w:val="22"/>
        </w:rPr>
      </w:pPr>
      <w:r>
        <w:rPr>
          <w:rFonts w:hint="eastAsia" w:ascii="方正仿宋_GBK" w:hAnsi="宋体" w:eastAsia="方正仿宋_GBK"/>
          <w:szCs w:val="22"/>
        </w:rPr>
        <w:t>（3）故障响应时间要求</w:t>
      </w:r>
    </w:p>
    <w:p>
      <w:pPr>
        <w:spacing w:line="400" w:lineRule="exact"/>
        <w:ind w:firstLine="480" w:firstLineChars="200"/>
        <w:rPr>
          <w:rFonts w:ascii="方正仿宋_GBK" w:hAnsi="宋体" w:eastAsia="方正仿宋_GBK"/>
          <w:szCs w:val="22"/>
        </w:rPr>
      </w:pPr>
      <w:r>
        <w:rPr>
          <w:rFonts w:hint="eastAsia" w:ascii="方正仿宋_GBK" w:hAnsi="宋体" w:eastAsia="方正仿宋_GBK"/>
          <w:szCs w:val="22"/>
        </w:rPr>
        <w:t>供应商接到使用方产品出现问题的通知后立即作出响应，24小时内到达现场进行处理。</w:t>
      </w:r>
    </w:p>
    <w:p>
      <w:pPr>
        <w:pStyle w:val="7"/>
        <w:spacing w:before="0" w:after="0" w:line="400" w:lineRule="exact"/>
        <w:rPr>
          <w:rFonts w:ascii="方正仿宋_GBK" w:hAnsi="宋体" w:eastAsia="方正仿宋_GBK"/>
          <w:sz w:val="24"/>
          <w:szCs w:val="24"/>
        </w:rPr>
      </w:pPr>
      <w:bookmarkStart w:id="36" w:name="_Toc3494"/>
      <w:r>
        <w:rPr>
          <w:rFonts w:hint="eastAsia" w:ascii="方正仿宋_GBK" w:hAnsi="宋体" w:eastAsia="方正仿宋_GBK"/>
          <w:sz w:val="24"/>
          <w:szCs w:val="24"/>
        </w:rPr>
        <w:t>三、付款方式</w:t>
      </w:r>
      <w:bookmarkEnd w:id="34"/>
      <w:bookmarkEnd w:id="35"/>
      <w:bookmarkEnd w:id="36"/>
    </w:p>
    <w:p>
      <w:pPr>
        <w:ind w:firstLine="480" w:firstLineChars="200"/>
        <w:rPr>
          <w:rFonts w:ascii="方正仿宋_GBK" w:hAnsi="宋体" w:eastAsia="方正仿宋_GBK"/>
          <w:szCs w:val="22"/>
        </w:rPr>
      </w:pPr>
      <w:bookmarkStart w:id="37" w:name="_Toc344475123"/>
      <w:bookmarkStart w:id="38" w:name="_Toc511909619"/>
      <w:r>
        <w:rPr>
          <w:rFonts w:hint="eastAsia" w:ascii="方正仿宋_GBK" w:hAnsi="宋体" w:eastAsia="方正仿宋_GBK"/>
          <w:szCs w:val="22"/>
        </w:rPr>
        <w:t>1、中标人在收到中标通知书后30天内与招标人签订采购合同，完成</w:t>
      </w:r>
      <w:r>
        <w:rPr>
          <w:rFonts w:hint="eastAsia" w:ascii="方正仿宋_GBK" w:hAnsi="宋体" w:eastAsia="方正仿宋_GBK"/>
          <w:szCs w:val="24"/>
        </w:rPr>
        <w:t>档案数字化加工管理系统、档案管理系统</w:t>
      </w:r>
      <w:r>
        <w:rPr>
          <w:rFonts w:hint="eastAsia" w:ascii="方正仿宋_GBK" w:hAnsi="宋体" w:eastAsia="方正仿宋_GBK"/>
          <w:szCs w:val="22"/>
        </w:rPr>
        <w:t>产品及源代码移交，凭双方签字确认后的移交清单申请付款。</w:t>
      </w:r>
    </w:p>
    <w:p>
      <w:pPr>
        <w:pStyle w:val="2"/>
        <w:rPr>
          <w:rFonts w:ascii="方正仿宋_GBK" w:eastAsia="方正仿宋_GBK"/>
          <w:szCs w:val="22"/>
        </w:rPr>
      </w:pPr>
      <w:r>
        <w:rPr>
          <w:rFonts w:hint="eastAsia" w:ascii="方正仿宋_GBK" w:eastAsia="方正仿宋_GBK"/>
          <w:szCs w:val="22"/>
          <w:highlight w:val="none"/>
        </w:rPr>
        <w:t>2、其它事项在合同中约定。</w:t>
      </w:r>
    </w:p>
    <w:p>
      <w:pPr>
        <w:pStyle w:val="7"/>
        <w:spacing w:before="0" w:after="0" w:line="400" w:lineRule="exact"/>
        <w:rPr>
          <w:rFonts w:ascii="方正仿宋_GBK" w:hAnsi="宋体" w:eastAsia="方正仿宋_GBK"/>
          <w:sz w:val="24"/>
          <w:szCs w:val="24"/>
        </w:rPr>
      </w:pPr>
      <w:bookmarkStart w:id="39" w:name="_Toc15425"/>
      <w:bookmarkStart w:id="40" w:name="_Toc455061151"/>
      <w:bookmarkStart w:id="41" w:name="_Toc459186608"/>
      <w:bookmarkStart w:id="42" w:name="_Toc11460"/>
      <w:r>
        <w:rPr>
          <w:rFonts w:hint="eastAsia" w:ascii="方正仿宋_GBK" w:hAnsi="宋体" w:eastAsia="方正仿宋_GBK"/>
          <w:sz w:val="24"/>
          <w:szCs w:val="24"/>
        </w:rPr>
        <w:t>四、</w:t>
      </w:r>
      <w:bookmarkEnd w:id="39"/>
      <w:bookmarkEnd w:id="40"/>
      <w:bookmarkEnd w:id="41"/>
      <w:bookmarkStart w:id="43" w:name="_Toc392149497"/>
      <w:bookmarkStart w:id="44" w:name="_Toc459186609"/>
      <w:bookmarkStart w:id="45" w:name="_Toc50"/>
      <w:bookmarkStart w:id="46" w:name="_Toc455061152"/>
      <w:bookmarkStart w:id="47" w:name="_Toc344475124"/>
      <w:r>
        <w:rPr>
          <w:rFonts w:hint="eastAsia" w:ascii="方正仿宋_GBK" w:hAnsi="宋体" w:eastAsia="方正仿宋_GBK"/>
          <w:sz w:val="24"/>
          <w:szCs w:val="24"/>
        </w:rPr>
        <w:t>培训</w:t>
      </w:r>
      <w:bookmarkEnd w:id="42"/>
      <w:bookmarkEnd w:id="43"/>
      <w:bookmarkEnd w:id="44"/>
      <w:bookmarkEnd w:id="45"/>
      <w:bookmarkEnd w:id="46"/>
      <w:bookmarkEnd w:id="47"/>
    </w:p>
    <w:p>
      <w:pPr>
        <w:ind w:firstLine="480" w:firstLineChars="200"/>
        <w:rPr>
          <w:rFonts w:ascii="方正仿宋_GBK" w:hAnsi="宋体" w:eastAsia="方正仿宋_GBK"/>
          <w:szCs w:val="24"/>
        </w:rPr>
      </w:pPr>
      <w:r>
        <w:rPr>
          <w:rFonts w:hint="eastAsia" w:ascii="方正仿宋_GBK" w:hAnsi="宋体" w:eastAsia="方正仿宋_GBK"/>
          <w:szCs w:val="24"/>
        </w:rPr>
        <w:t>成交供应商须提供对系统的操作培训，使相关使用人员能够正常操作软件系统。</w:t>
      </w:r>
    </w:p>
    <w:p>
      <w:pPr>
        <w:pStyle w:val="7"/>
        <w:spacing w:before="0" w:after="0" w:line="400" w:lineRule="exact"/>
        <w:rPr>
          <w:rFonts w:ascii="方正仿宋_GBK" w:hAnsi="宋体" w:eastAsia="方正仿宋_GBK"/>
          <w:sz w:val="24"/>
          <w:szCs w:val="24"/>
        </w:rPr>
      </w:pPr>
      <w:bookmarkStart w:id="48" w:name="_Toc8436"/>
      <w:r>
        <w:rPr>
          <w:rFonts w:hint="eastAsia" w:ascii="方正仿宋_GBK" w:hAnsi="宋体" w:eastAsia="方正仿宋_GBK"/>
          <w:sz w:val="24"/>
          <w:szCs w:val="24"/>
        </w:rPr>
        <w:t>五、知识产权</w:t>
      </w:r>
      <w:bookmarkEnd w:id="37"/>
      <w:bookmarkEnd w:id="38"/>
      <w:bookmarkEnd w:id="48"/>
    </w:p>
    <w:p>
      <w:pPr>
        <w:snapToGrid w:val="0"/>
        <w:spacing w:line="400" w:lineRule="exact"/>
        <w:ind w:firstLine="540"/>
        <w:rPr>
          <w:rFonts w:ascii="方正仿宋_GBK" w:hAnsi="宋体" w:eastAsia="方正仿宋_GBK"/>
          <w:szCs w:val="24"/>
        </w:rPr>
      </w:pPr>
      <w:r>
        <w:rPr>
          <w:rFonts w:hint="eastAsia" w:ascii="方正仿宋_GBK" w:hAnsi="宋体" w:eastAsia="方正仿宋_GBK"/>
          <w:szCs w:val="24"/>
        </w:rPr>
        <w:t>中标方在本项目实施过程中，所提交成果的知识产权归属于采购人，并配合采购人完成相关软件注册登记工作。</w:t>
      </w:r>
    </w:p>
    <w:p>
      <w:pPr>
        <w:pStyle w:val="7"/>
        <w:spacing w:before="0" w:after="0" w:line="400" w:lineRule="exact"/>
        <w:rPr>
          <w:rFonts w:ascii="方正仿宋_GBK" w:hAnsi="宋体" w:eastAsia="方正仿宋_GBK"/>
          <w:sz w:val="24"/>
          <w:szCs w:val="24"/>
        </w:rPr>
      </w:pPr>
      <w:bookmarkStart w:id="49" w:name="_Toc511909620"/>
      <w:bookmarkStart w:id="50" w:name="_Toc5242"/>
      <w:r>
        <w:rPr>
          <w:rFonts w:hint="eastAsia" w:ascii="方正仿宋_GBK" w:hAnsi="宋体" w:eastAsia="方正仿宋_GBK"/>
          <w:sz w:val="24"/>
          <w:szCs w:val="24"/>
        </w:rPr>
        <w:t>六、</w:t>
      </w:r>
      <w:bookmarkStart w:id="51" w:name="_Toc344475125"/>
      <w:r>
        <w:rPr>
          <w:rFonts w:hint="eastAsia" w:ascii="方正仿宋_GBK" w:hAnsi="宋体" w:eastAsia="方正仿宋_GBK"/>
          <w:sz w:val="24"/>
          <w:szCs w:val="24"/>
        </w:rPr>
        <w:t>其他</w:t>
      </w:r>
      <w:bookmarkEnd w:id="49"/>
      <w:bookmarkEnd w:id="50"/>
    </w:p>
    <w:bookmarkEnd w:id="51"/>
    <w:p>
      <w:pPr>
        <w:snapToGrid w:val="0"/>
        <w:spacing w:line="400" w:lineRule="exact"/>
        <w:ind w:firstLine="540"/>
        <w:rPr>
          <w:rFonts w:ascii="方正仿宋_GBK" w:hAnsi="宋体" w:eastAsia="方正仿宋_GBK"/>
          <w:szCs w:val="24"/>
        </w:rPr>
      </w:pPr>
      <w:r>
        <w:rPr>
          <w:rFonts w:hint="eastAsia" w:ascii="方正仿宋_GBK" w:hAnsi="宋体" w:eastAsia="方正仿宋_GBK"/>
          <w:szCs w:val="24"/>
        </w:rPr>
        <w:t>（一）供应商必须在响应文件中对以上条款和服务承诺明确列出，承诺内容必须达到本篇及竞争性磋商其他条款的要求。</w:t>
      </w:r>
    </w:p>
    <w:p>
      <w:pPr>
        <w:snapToGrid w:val="0"/>
        <w:spacing w:line="400" w:lineRule="exact"/>
        <w:ind w:firstLine="480" w:firstLineChars="200"/>
        <w:outlineLvl w:val="0"/>
        <w:rPr>
          <w:rFonts w:ascii="方正仿宋_GBK" w:hAnsi="宋体" w:eastAsia="方正仿宋_GBK"/>
          <w:szCs w:val="24"/>
        </w:rPr>
      </w:pPr>
      <w:r>
        <w:rPr>
          <w:rFonts w:hint="eastAsia" w:ascii="方正仿宋_GBK" w:hAnsi="宋体" w:eastAsia="方正仿宋_GBK"/>
          <w:szCs w:val="24"/>
        </w:rPr>
        <w:t>（二）其他未尽事宜由供需双方在采购合同中详细约定。</w:t>
      </w:r>
    </w:p>
    <w:p>
      <w:pPr>
        <w:snapToGrid w:val="0"/>
        <w:spacing w:line="400" w:lineRule="exact"/>
        <w:ind w:firstLine="360" w:firstLineChars="150"/>
        <w:rPr>
          <w:rFonts w:ascii="方正仿宋_GBK" w:hAnsi="宋体" w:eastAsia="方正仿宋_GBK"/>
          <w:szCs w:val="24"/>
        </w:rPr>
        <w:sectPr>
          <w:footerReference r:id="rId8" w:type="default"/>
          <w:pgSz w:w="11907" w:h="16840"/>
          <w:pgMar w:top="1134" w:right="1191" w:bottom="1134" w:left="1304" w:header="964" w:footer="992" w:gutter="0"/>
          <w:pgNumType w:fmt="numberInDash"/>
          <w:cols w:space="720" w:num="1"/>
          <w:docGrid w:linePitch="312" w:charSpace="0"/>
        </w:sectPr>
      </w:pPr>
    </w:p>
    <w:p>
      <w:pPr>
        <w:pStyle w:val="6"/>
        <w:pageBreakBefore/>
        <w:spacing w:before="0" w:after="0" w:line="360" w:lineRule="auto"/>
        <w:jc w:val="center"/>
        <w:rPr>
          <w:rFonts w:ascii="方正小标宋_GBK" w:hAnsi="宋体" w:eastAsia="方正小标宋_GBK"/>
          <w:b w:val="0"/>
          <w:sz w:val="36"/>
          <w:szCs w:val="30"/>
        </w:rPr>
      </w:pPr>
      <w:bookmarkStart w:id="52" w:name="_Toc15259"/>
      <w:r>
        <w:rPr>
          <w:rFonts w:hint="eastAsia" w:ascii="方正小标宋_GBK" w:hAnsi="宋体" w:eastAsia="方正小标宋_GBK"/>
          <w:b w:val="0"/>
          <w:sz w:val="36"/>
          <w:szCs w:val="30"/>
        </w:rPr>
        <w:t>第四篇  磋商程序及方法、评审标准、无效响应和</w:t>
      </w:r>
      <w:r>
        <w:rPr>
          <w:rFonts w:hint="eastAsia" w:ascii="方正小标宋_GBK" w:eastAsia="方正小标宋_GBK"/>
          <w:b w:val="0"/>
          <w:sz w:val="36"/>
          <w:szCs w:val="36"/>
        </w:rPr>
        <w:t>采购终止</w:t>
      </w:r>
      <w:bookmarkEnd w:id="52"/>
    </w:p>
    <w:p>
      <w:pPr>
        <w:pStyle w:val="7"/>
        <w:spacing w:before="0" w:after="0" w:line="440" w:lineRule="exact"/>
        <w:rPr>
          <w:rFonts w:ascii="方正仿宋_GBK" w:hAnsi="宋体" w:eastAsia="方正仿宋_GBK"/>
          <w:sz w:val="24"/>
          <w:szCs w:val="24"/>
        </w:rPr>
      </w:pPr>
      <w:bookmarkStart w:id="53" w:name="_Toc11081"/>
      <w:r>
        <w:rPr>
          <w:rFonts w:hint="eastAsia" w:ascii="方正仿宋_GBK" w:hAnsi="宋体" w:eastAsia="方正仿宋_GBK"/>
          <w:sz w:val="24"/>
          <w:szCs w:val="24"/>
        </w:rPr>
        <w:t>一、磋商程序及方法</w:t>
      </w:r>
      <w:bookmarkEnd w:id="53"/>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（一）磋商按竞争性磋商文件规定的时间和地点进行，供应商须有法定代表人或其授权代表参加并签到。竞争性磋商以抽签的形式确定磋商顺序，由本项目依法组建的磋商小组分别与各供应商进行磋商。</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ascii="方正仿宋_GBK" w:hAnsi="宋体" w:eastAsia="方正仿宋_GBK" w:cs="宋体"/>
          <w:kern w:val="0"/>
          <w:szCs w:val="24"/>
        </w:rPr>
      </w:pPr>
      <w:r>
        <w:rPr>
          <w:rFonts w:hint="eastAsia" w:ascii="方正仿宋_GBK" w:hAnsi="宋体" w:eastAsia="方正仿宋_GBK"/>
          <w:szCs w:val="24"/>
        </w:rPr>
        <w:t>1.</w:t>
      </w:r>
      <w:r>
        <w:rPr>
          <w:rFonts w:hint="eastAsia" w:ascii="方正仿宋_GBK" w:hAnsi="宋体" w:eastAsia="方正仿宋_GBK" w:cs="宋体"/>
          <w:kern w:val="0"/>
          <w:szCs w:val="24"/>
        </w:rPr>
        <w:t>资格性检查。依据法律法规和竞争性磋商文件的规定，对响应文件中的资格证明、等进行审查，以确定供应商是否具备磋商资格。资格性检查资料表如下：</w:t>
      </w:r>
    </w:p>
    <w:tbl>
      <w:tblPr>
        <w:tblStyle w:val="6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5388" w:type="dxa"/>
            <w:gridSpan w:val="2"/>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检查因素</w:t>
            </w:r>
          </w:p>
        </w:tc>
        <w:tc>
          <w:tcPr>
            <w:tcW w:w="3564" w:type="dxa"/>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restart"/>
            <w:vAlign w:val="center"/>
          </w:tcPr>
          <w:p>
            <w:pPr>
              <w:spacing w:line="240" w:lineRule="exact"/>
              <w:jc w:val="center"/>
              <w:rPr>
                <w:rFonts w:ascii="方正仿宋_GBK" w:hAnsi="宋体" w:eastAsia="方正仿宋_GBK"/>
                <w:sz w:val="21"/>
                <w:szCs w:val="21"/>
              </w:rPr>
            </w:pPr>
            <w:r>
              <w:rPr>
                <w:rFonts w:hint="eastAsia" w:ascii="方正仿宋_GBK" w:hAnsi="宋体" w:eastAsia="方正仿宋_GBK"/>
                <w:sz w:val="21"/>
                <w:szCs w:val="21"/>
              </w:rPr>
              <w:t>1</w:t>
            </w:r>
          </w:p>
        </w:tc>
        <w:tc>
          <w:tcPr>
            <w:tcW w:w="709" w:type="dxa"/>
            <w:vMerge w:val="restart"/>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rPr>
              <w:t>供应商</w:t>
            </w:r>
            <w:r>
              <w:rPr>
                <w:rFonts w:hint="eastAsia" w:ascii="方正仿宋_GBK" w:hAnsi="宋体" w:eastAsia="方正仿宋_GBK" w:cs="仿宋_GB2312"/>
                <w:sz w:val="21"/>
                <w:szCs w:val="21"/>
                <w:lang w:val="zh-CN"/>
              </w:rPr>
              <w:t>应符合的基本资格条件</w:t>
            </w:r>
          </w:p>
        </w:tc>
        <w:tc>
          <w:tcPr>
            <w:tcW w:w="4679"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（1）具有独立承担民事责任的能力</w:t>
            </w:r>
          </w:p>
        </w:tc>
        <w:tc>
          <w:tcPr>
            <w:tcW w:w="3564"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供应商法人营业执照（副本）或事业单位法人证书（副本）或个体工商户营业执照或有效的自然人身份证明、组织机构代码证复印件（注</w:t>
            </w:r>
            <w:r>
              <w:rPr>
                <w:rFonts w:ascii="方正仿宋_GBK" w:hAnsi="宋体" w:eastAsia="方正仿宋_GBK"/>
                <w:sz w:val="21"/>
                <w:szCs w:val="21"/>
              </w:rPr>
              <w:fldChar w:fldCharType="begin"/>
            </w:r>
            <w:r>
              <w:rPr>
                <w:rFonts w:ascii="方正仿宋_GBK" w:hAnsi="宋体" w:eastAsia="方正仿宋_GBK"/>
                <w:sz w:val="21"/>
                <w:szCs w:val="21"/>
              </w:rPr>
              <w:instrText xml:space="preserve"> </w:instrText>
            </w:r>
            <w:r>
              <w:rPr>
                <w:rFonts w:hint="eastAsia" w:ascii="方正仿宋_GBK" w:hAnsi="宋体" w:eastAsia="方正仿宋_GBK"/>
                <w:sz w:val="21"/>
                <w:szCs w:val="21"/>
              </w:rPr>
              <w:instrText xml:space="preserve">eq \o\ac(○,</w:instrText>
            </w:r>
            <w:r>
              <w:rPr>
                <w:rFonts w:hint="eastAsia" w:ascii="宋体" w:hAnsi="宋体" w:eastAsia="方正仿宋_GBK"/>
                <w:position w:val="2"/>
                <w:sz w:val="14"/>
                <w:szCs w:val="21"/>
              </w:rPr>
              <w:instrText xml:space="preserve">2</w:instrText>
            </w:r>
            <w:r>
              <w:rPr>
                <w:rFonts w:hint="eastAsia" w:ascii="方正仿宋_GBK" w:hAnsi="宋体" w:eastAsia="方正仿宋_GBK"/>
                <w:sz w:val="21"/>
                <w:szCs w:val="21"/>
              </w:rPr>
              <w:instrText xml:space="preserve">)</w:instrText>
            </w:r>
            <w:r>
              <w:rPr>
                <w:rFonts w:ascii="方正仿宋_GBK" w:hAnsi="宋体" w:eastAsia="方正仿宋_GBK"/>
                <w:sz w:val="21"/>
                <w:szCs w:val="21"/>
              </w:rPr>
              <w:fldChar w:fldCharType="end"/>
            </w:r>
            <w:r>
              <w:rPr>
                <w:rFonts w:hint="eastAsia" w:ascii="方正仿宋_GBK" w:hAnsi="宋体" w:eastAsia="方正仿宋_GBK"/>
                <w:sz w:val="21"/>
                <w:szCs w:val="21"/>
              </w:rPr>
              <w:t xml:space="preserve">）； </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供应商法定代表人身份证明和法定代表人授权代表委托书。不具有独立法人的分公司、办事处等分支机构不能参加磋商。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spacing w:line="240" w:lineRule="exact"/>
              <w:jc w:val="center"/>
              <w:rPr>
                <w:rFonts w:ascii="方正仿宋_GBK" w:hAnsi="宋体" w:eastAsia="方正仿宋_GBK"/>
                <w:sz w:val="21"/>
                <w:szCs w:val="21"/>
              </w:rPr>
            </w:pPr>
          </w:p>
        </w:tc>
        <w:tc>
          <w:tcPr>
            <w:tcW w:w="709" w:type="dxa"/>
            <w:vMerge w:val="continue"/>
            <w:vAlign w:val="center"/>
          </w:tcPr>
          <w:p>
            <w:pPr>
              <w:spacing w:line="240" w:lineRule="exact"/>
              <w:rPr>
                <w:rFonts w:ascii="方正仿宋_GBK" w:hAnsi="宋体" w:eastAsia="方正仿宋_GBK" w:cs="仿宋_GB2312"/>
                <w:sz w:val="21"/>
                <w:szCs w:val="21"/>
                <w:lang w:val="zh-CN"/>
              </w:rPr>
            </w:pPr>
          </w:p>
        </w:tc>
        <w:tc>
          <w:tcPr>
            <w:tcW w:w="4679" w:type="dxa"/>
            <w:vAlign w:val="center"/>
          </w:tcPr>
          <w:p>
            <w:pPr>
              <w:spacing w:line="240" w:lineRule="exact"/>
              <w:rPr>
                <w:rFonts w:ascii="方正仿宋_GBK" w:hAnsi="宋体" w:eastAsia="方正仿宋_GBK"/>
                <w:sz w:val="21"/>
                <w:szCs w:val="21"/>
              </w:rPr>
            </w:pPr>
            <w:r>
              <w:rPr>
                <w:rFonts w:hint="eastAsia" w:ascii="方正仿宋_GBK" w:hAnsi="宋体" w:eastAsia="方正仿宋_GBK" w:cs="仿宋_GB2312"/>
                <w:sz w:val="21"/>
                <w:szCs w:val="21"/>
                <w:lang w:val="zh-CN"/>
              </w:rPr>
              <w:t>（2）</w:t>
            </w:r>
            <w:r>
              <w:rPr>
                <w:rFonts w:hint="eastAsia" w:ascii="方正仿宋_GBK" w:hAnsi="宋体" w:eastAsia="方正仿宋_GBK"/>
                <w:sz w:val="21"/>
                <w:szCs w:val="21"/>
              </w:rPr>
              <w:t>具有良好的商业信誉和健全的财务会计制度</w:t>
            </w:r>
          </w:p>
        </w:tc>
        <w:tc>
          <w:tcPr>
            <w:tcW w:w="3564"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提供2020年度财务状况报告（表）复印件，本年度新成立的公司提供提交响应文件截止时间前一个月的财务状况报告（表）复印件。（新成立公司不足一个月的除外）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spacing w:line="240" w:lineRule="exact"/>
              <w:jc w:val="center"/>
              <w:rPr>
                <w:rFonts w:ascii="方正仿宋_GBK" w:hAnsi="宋体" w:eastAsia="方正仿宋_GBK"/>
                <w:sz w:val="21"/>
                <w:szCs w:val="21"/>
              </w:rPr>
            </w:pPr>
          </w:p>
        </w:tc>
        <w:tc>
          <w:tcPr>
            <w:tcW w:w="709" w:type="dxa"/>
            <w:vMerge w:val="continue"/>
            <w:vAlign w:val="center"/>
          </w:tcPr>
          <w:p>
            <w:pPr>
              <w:spacing w:line="240" w:lineRule="exact"/>
              <w:rPr>
                <w:rFonts w:ascii="方正仿宋_GBK" w:hAnsi="宋体" w:eastAsia="方正仿宋_GBK" w:cs="仿宋_GB2312"/>
                <w:sz w:val="21"/>
                <w:szCs w:val="21"/>
                <w:lang w:val="zh-CN"/>
              </w:rPr>
            </w:pPr>
          </w:p>
        </w:tc>
        <w:tc>
          <w:tcPr>
            <w:tcW w:w="4679" w:type="dxa"/>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lang w:val="zh-CN"/>
              </w:rPr>
              <w:t>（3）具有履行合同所必需的设备和专业技术能力</w:t>
            </w:r>
          </w:p>
        </w:tc>
        <w:tc>
          <w:tcPr>
            <w:tcW w:w="3564"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供应商提供书面声明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676" w:type="dxa"/>
            <w:vMerge w:val="continue"/>
            <w:vAlign w:val="center"/>
          </w:tcPr>
          <w:p>
            <w:pPr>
              <w:spacing w:line="240" w:lineRule="exact"/>
              <w:jc w:val="center"/>
              <w:rPr>
                <w:rFonts w:ascii="方正仿宋_GBK" w:hAnsi="宋体" w:eastAsia="方正仿宋_GBK"/>
                <w:sz w:val="21"/>
                <w:szCs w:val="21"/>
              </w:rPr>
            </w:pPr>
          </w:p>
        </w:tc>
        <w:tc>
          <w:tcPr>
            <w:tcW w:w="709" w:type="dxa"/>
            <w:vMerge w:val="continue"/>
            <w:vAlign w:val="center"/>
          </w:tcPr>
          <w:p>
            <w:pPr>
              <w:spacing w:line="240" w:lineRule="exact"/>
              <w:rPr>
                <w:rFonts w:ascii="方正仿宋_GBK" w:hAnsi="宋体" w:eastAsia="方正仿宋_GBK" w:cs="仿宋_GB2312"/>
                <w:sz w:val="21"/>
                <w:szCs w:val="21"/>
                <w:lang w:val="zh-CN"/>
              </w:rPr>
            </w:pPr>
          </w:p>
        </w:tc>
        <w:tc>
          <w:tcPr>
            <w:tcW w:w="4679" w:type="dxa"/>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lang w:val="zh-CN"/>
              </w:rPr>
              <w:t>（4）有依法缴纳税收和社会保障金的良好记录</w:t>
            </w:r>
          </w:p>
        </w:tc>
        <w:tc>
          <w:tcPr>
            <w:tcW w:w="3564"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税务登记证（副本）复印件（注</w:t>
            </w:r>
            <w:r>
              <w:rPr>
                <w:rFonts w:ascii="方正仿宋_GBK" w:hAnsi="宋体" w:eastAsia="方正仿宋_GBK"/>
                <w:sz w:val="21"/>
                <w:szCs w:val="21"/>
              </w:rPr>
              <w:fldChar w:fldCharType="begin"/>
            </w:r>
            <w:r>
              <w:rPr>
                <w:rFonts w:ascii="方正仿宋_GBK" w:hAnsi="宋体" w:eastAsia="方正仿宋_GBK"/>
                <w:sz w:val="21"/>
                <w:szCs w:val="21"/>
              </w:rPr>
              <w:instrText xml:space="preserve"> </w:instrText>
            </w:r>
            <w:r>
              <w:rPr>
                <w:rFonts w:hint="eastAsia" w:ascii="方正仿宋_GBK" w:hAnsi="宋体" w:eastAsia="方正仿宋_GBK"/>
                <w:sz w:val="21"/>
                <w:szCs w:val="21"/>
              </w:rPr>
              <w:instrText xml:space="preserve">eq \o\ac(○,</w:instrText>
            </w:r>
            <w:r>
              <w:rPr>
                <w:rFonts w:hint="eastAsia" w:ascii="宋体" w:hAnsi="宋体" w:eastAsia="方正仿宋_GBK"/>
                <w:position w:val="2"/>
                <w:sz w:val="14"/>
                <w:szCs w:val="21"/>
              </w:rPr>
              <w:instrText xml:space="preserve">2</w:instrText>
            </w:r>
            <w:r>
              <w:rPr>
                <w:rFonts w:hint="eastAsia" w:ascii="方正仿宋_GBK" w:hAnsi="宋体" w:eastAsia="方正仿宋_GBK"/>
                <w:sz w:val="21"/>
                <w:szCs w:val="21"/>
              </w:rPr>
              <w:instrText xml:space="preserve">)</w:instrText>
            </w:r>
            <w:r>
              <w:rPr>
                <w:rFonts w:ascii="方正仿宋_GBK" w:hAnsi="宋体" w:eastAsia="方正仿宋_GBK"/>
                <w:sz w:val="21"/>
                <w:szCs w:val="21"/>
              </w:rPr>
              <w:fldChar w:fldCharType="end"/>
            </w:r>
            <w:r>
              <w:rPr>
                <w:rFonts w:hint="eastAsia" w:ascii="方正仿宋_GBK" w:hAnsi="宋体" w:eastAsia="方正仿宋_GBK"/>
                <w:sz w:val="21"/>
                <w:szCs w:val="21"/>
              </w:rPr>
              <w:t>）和社会保险缴纳证明材料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spacing w:line="240" w:lineRule="exact"/>
              <w:jc w:val="center"/>
              <w:rPr>
                <w:rFonts w:ascii="方正仿宋_GBK" w:hAnsi="宋体" w:eastAsia="方正仿宋_GBK"/>
                <w:sz w:val="21"/>
                <w:szCs w:val="21"/>
              </w:rPr>
            </w:pPr>
          </w:p>
        </w:tc>
        <w:tc>
          <w:tcPr>
            <w:tcW w:w="709" w:type="dxa"/>
            <w:vMerge w:val="continue"/>
            <w:vAlign w:val="center"/>
          </w:tcPr>
          <w:p>
            <w:pPr>
              <w:spacing w:line="240" w:lineRule="exact"/>
              <w:rPr>
                <w:rFonts w:ascii="方正仿宋_GBK" w:hAnsi="宋体" w:eastAsia="方正仿宋_GBK" w:cs="仿宋_GB2312"/>
                <w:sz w:val="21"/>
                <w:szCs w:val="21"/>
                <w:lang w:val="zh-CN"/>
              </w:rPr>
            </w:pPr>
          </w:p>
        </w:tc>
        <w:tc>
          <w:tcPr>
            <w:tcW w:w="4679" w:type="dxa"/>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sz w:val="21"/>
                <w:szCs w:val="21"/>
              </w:rPr>
              <w:t>（5）参加采购活动前三年内，在经营活动中没有重大违法记录（注</w:t>
            </w:r>
            <w:r>
              <w:rPr>
                <w:rFonts w:ascii="方正仿宋_GBK" w:hAnsi="宋体" w:eastAsia="方正仿宋_GBK"/>
                <w:sz w:val="21"/>
                <w:szCs w:val="21"/>
              </w:rPr>
              <w:fldChar w:fldCharType="begin"/>
            </w:r>
            <w:r>
              <w:rPr>
                <w:rFonts w:ascii="方正仿宋_GBK" w:hAnsi="宋体" w:eastAsia="方正仿宋_GBK"/>
                <w:sz w:val="21"/>
                <w:szCs w:val="21"/>
              </w:rPr>
              <w:instrText xml:space="preserve"> </w:instrText>
            </w:r>
            <w:r>
              <w:rPr>
                <w:rFonts w:hint="eastAsia" w:ascii="方正仿宋_GBK" w:hAnsi="宋体" w:eastAsia="方正仿宋_GBK"/>
                <w:sz w:val="21"/>
                <w:szCs w:val="21"/>
              </w:rPr>
              <w:instrText xml:space="preserve">eq \o\ac(○,</w:instrText>
            </w:r>
            <w:r>
              <w:rPr>
                <w:rFonts w:hint="eastAsia" w:ascii="宋体" w:hAnsi="宋体" w:eastAsia="方正仿宋_GBK"/>
                <w:position w:val="2"/>
                <w:sz w:val="14"/>
                <w:szCs w:val="21"/>
              </w:rPr>
              <w:instrText xml:space="preserve">3</w:instrText>
            </w:r>
            <w:r>
              <w:rPr>
                <w:rFonts w:hint="eastAsia" w:ascii="方正仿宋_GBK" w:hAnsi="宋体" w:eastAsia="方正仿宋_GBK"/>
                <w:sz w:val="21"/>
                <w:szCs w:val="21"/>
              </w:rPr>
              <w:instrText xml:space="preserve">)</w:instrText>
            </w:r>
            <w:r>
              <w:rPr>
                <w:rFonts w:ascii="方正仿宋_GBK" w:hAnsi="宋体" w:eastAsia="方正仿宋_GBK"/>
                <w:sz w:val="21"/>
                <w:szCs w:val="21"/>
              </w:rPr>
              <w:fldChar w:fldCharType="end"/>
            </w:r>
            <w:r>
              <w:rPr>
                <w:rFonts w:hint="eastAsia" w:ascii="方正仿宋_GBK" w:hAnsi="宋体" w:eastAsia="方正仿宋_GBK"/>
                <w:sz w:val="21"/>
                <w:szCs w:val="21"/>
              </w:rPr>
              <w:t>）</w:t>
            </w:r>
          </w:p>
        </w:tc>
        <w:tc>
          <w:tcPr>
            <w:tcW w:w="3564" w:type="dxa"/>
            <w:vAlign w:val="center"/>
          </w:tcPr>
          <w:p>
            <w:pPr>
              <w:spacing w:line="240" w:lineRule="exact"/>
              <w:rPr>
                <w:rFonts w:ascii="方正仿宋_GBK" w:hAnsi="仿宋" w:eastAsia="方正仿宋_GBK"/>
                <w:b/>
                <w:sz w:val="21"/>
                <w:szCs w:val="21"/>
              </w:rPr>
            </w:pPr>
            <w:r>
              <w:rPr>
                <w:rFonts w:hint="eastAsia" w:ascii="方正仿宋_GBK" w:hAnsi="仿宋" w:eastAsia="方正仿宋_GBK"/>
                <w:b/>
                <w:sz w:val="21"/>
                <w:szCs w:val="21"/>
              </w:rPr>
              <w:t>1.供应商提供书面声明（见格式文件）；</w:t>
            </w:r>
          </w:p>
          <w:p>
            <w:pPr>
              <w:spacing w:line="240" w:lineRule="exact"/>
              <w:rPr>
                <w:rFonts w:ascii="方正仿宋_GBK" w:hAnsi="宋体" w:eastAsia="方正仿宋_GBK"/>
                <w:sz w:val="21"/>
                <w:szCs w:val="21"/>
              </w:rPr>
            </w:pPr>
            <w:r>
              <w:rPr>
                <w:rFonts w:hint="eastAsia" w:ascii="方正仿宋_GBK" w:hAnsi="仿宋" w:eastAsia="方正仿宋_GBK"/>
                <w:b/>
                <w:sz w:val="21"/>
                <w:szCs w:val="21"/>
              </w:rPr>
              <w:t>2.采购人或采购代理机构将通过 “信用中国”网站(www.creditchina.gov.cn)、"中国政府采购网"(www.ccgp.gov.cn)等渠道查询供应商信用记录，对列入失信被执行人、重大税收违法案件当事人名单、政府采购严重违法失信行为记录名单的供应商将拒绝其参与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676" w:type="dxa"/>
            <w:vMerge w:val="continue"/>
            <w:vAlign w:val="center"/>
          </w:tcPr>
          <w:p>
            <w:pPr>
              <w:spacing w:line="240" w:lineRule="exact"/>
              <w:jc w:val="center"/>
              <w:rPr>
                <w:rFonts w:ascii="方正仿宋_GBK" w:hAnsi="宋体" w:eastAsia="方正仿宋_GBK"/>
                <w:sz w:val="21"/>
                <w:szCs w:val="21"/>
              </w:rPr>
            </w:pPr>
          </w:p>
        </w:tc>
        <w:tc>
          <w:tcPr>
            <w:tcW w:w="709" w:type="dxa"/>
            <w:vMerge w:val="continue"/>
            <w:vAlign w:val="center"/>
          </w:tcPr>
          <w:p>
            <w:pPr>
              <w:spacing w:line="240" w:lineRule="exact"/>
              <w:rPr>
                <w:rFonts w:ascii="方正仿宋_GBK" w:hAnsi="宋体" w:eastAsia="方正仿宋_GBK" w:cs="仿宋_GB2312"/>
                <w:sz w:val="21"/>
                <w:szCs w:val="21"/>
                <w:lang w:val="zh-CN"/>
              </w:rPr>
            </w:pPr>
          </w:p>
        </w:tc>
        <w:tc>
          <w:tcPr>
            <w:tcW w:w="4679"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（6）法律、行政法规规定的其他条件</w:t>
            </w:r>
          </w:p>
        </w:tc>
        <w:tc>
          <w:tcPr>
            <w:tcW w:w="3564" w:type="dxa"/>
            <w:vAlign w:val="center"/>
          </w:tcPr>
          <w:p>
            <w:pPr>
              <w:spacing w:line="240" w:lineRule="exact"/>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Align w:val="center"/>
          </w:tcPr>
          <w:p>
            <w:pPr>
              <w:spacing w:line="240" w:lineRule="exact"/>
              <w:jc w:val="center"/>
              <w:rPr>
                <w:rFonts w:ascii="方正仿宋_GBK" w:hAnsi="宋体" w:eastAsia="方正仿宋_GBK"/>
                <w:sz w:val="21"/>
                <w:szCs w:val="21"/>
              </w:rPr>
            </w:pPr>
            <w:r>
              <w:rPr>
                <w:rFonts w:hint="eastAsia" w:ascii="方正仿宋_GBK" w:hAnsi="宋体" w:eastAsia="方正仿宋_GBK"/>
                <w:sz w:val="21"/>
                <w:szCs w:val="21"/>
              </w:rPr>
              <w:t>2</w:t>
            </w:r>
          </w:p>
        </w:tc>
        <w:tc>
          <w:tcPr>
            <w:tcW w:w="5388" w:type="dxa"/>
            <w:gridSpan w:val="2"/>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特定资格条件</w:t>
            </w:r>
          </w:p>
        </w:tc>
        <w:tc>
          <w:tcPr>
            <w:tcW w:w="3564"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按第一篇“（二）特定资格条件”的要求提交（如果有）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6" w:type="dxa"/>
            <w:vAlign w:val="center"/>
          </w:tcPr>
          <w:p>
            <w:pPr>
              <w:spacing w:line="360" w:lineRule="exact"/>
              <w:jc w:val="center"/>
              <w:rPr>
                <w:rFonts w:ascii="方正仿宋_GBK" w:hAnsi="仿宋" w:eastAsia="方正仿宋_GBK"/>
                <w:sz w:val="21"/>
                <w:szCs w:val="21"/>
              </w:rPr>
            </w:pPr>
            <w:r>
              <w:rPr>
                <w:rFonts w:hint="eastAsia" w:ascii="方正仿宋_GBK" w:hAnsi="仿宋" w:eastAsia="方正仿宋_GBK"/>
                <w:sz w:val="21"/>
                <w:szCs w:val="21"/>
              </w:rPr>
              <w:t>3</w:t>
            </w:r>
          </w:p>
        </w:tc>
        <w:tc>
          <w:tcPr>
            <w:tcW w:w="5388" w:type="dxa"/>
            <w:gridSpan w:val="2"/>
            <w:vAlign w:val="center"/>
          </w:tcPr>
          <w:p>
            <w:pPr>
              <w:spacing w:line="360" w:lineRule="exact"/>
              <w:rPr>
                <w:rFonts w:ascii="方正仿宋_GBK" w:hAnsi="仿宋" w:eastAsia="方正仿宋_GBK"/>
                <w:sz w:val="21"/>
                <w:szCs w:val="21"/>
              </w:rPr>
            </w:pPr>
            <w:r>
              <w:rPr>
                <w:rFonts w:hint="eastAsia" w:ascii="方正仿宋_GBK" w:hAnsi="仿宋" w:eastAsia="方正仿宋_GBK"/>
                <w:sz w:val="21"/>
                <w:szCs w:val="21"/>
              </w:rPr>
              <w:t>竞标保证金</w:t>
            </w:r>
          </w:p>
        </w:tc>
        <w:tc>
          <w:tcPr>
            <w:tcW w:w="3564" w:type="dxa"/>
            <w:vAlign w:val="center"/>
          </w:tcPr>
          <w:p>
            <w:pPr>
              <w:spacing w:line="360" w:lineRule="exact"/>
              <w:rPr>
                <w:rFonts w:ascii="方正仿宋_GBK" w:hAnsi="仿宋" w:eastAsia="方正仿宋_GBK"/>
                <w:sz w:val="21"/>
                <w:szCs w:val="21"/>
              </w:rPr>
            </w:pPr>
            <w:r>
              <w:rPr>
                <w:rFonts w:hint="eastAsia" w:ascii="方正仿宋_GBK" w:hAnsi="仿宋" w:eastAsia="方正仿宋_GBK"/>
                <w:sz w:val="21"/>
                <w:szCs w:val="21"/>
              </w:rPr>
              <w:t>提供保证金缴纳凭证</w:t>
            </w:r>
          </w:p>
        </w:tc>
      </w:tr>
    </w:tbl>
    <w:p>
      <w:pPr>
        <w:snapToGrid w:val="0"/>
        <w:spacing w:line="400" w:lineRule="exact"/>
        <w:ind w:firstLine="480" w:firstLineChars="200"/>
        <w:rPr>
          <w:rFonts w:ascii="方正仿宋_GBK" w:hAnsi="宋体" w:eastAsia="方正仿宋_GBK" w:cs="宋体"/>
          <w:kern w:val="0"/>
          <w:szCs w:val="24"/>
        </w:rPr>
      </w:pPr>
      <w:r>
        <w:rPr>
          <w:rFonts w:hint="eastAsia" w:ascii="方正仿宋_GBK" w:hAnsi="宋体" w:eastAsia="方正仿宋_GBK" w:cs="宋体"/>
          <w:kern w:val="0"/>
          <w:szCs w:val="24"/>
        </w:rPr>
        <w:t>注：</w:t>
      </w:r>
    </w:p>
    <w:p>
      <w:pPr>
        <w:snapToGrid w:val="0"/>
        <w:spacing w:line="400" w:lineRule="exact"/>
        <w:ind w:firstLine="480" w:firstLineChars="200"/>
        <w:rPr>
          <w:rFonts w:ascii="方正仿宋_GBK" w:hAnsi="宋体" w:eastAsia="方正仿宋_GBK" w:cs="宋体"/>
          <w:kern w:val="0"/>
          <w:szCs w:val="24"/>
        </w:rPr>
      </w:pPr>
      <w:r>
        <w:rPr>
          <w:rFonts w:ascii="方正仿宋_GBK" w:hAnsi="宋体" w:eastAsia="方正仿宋_GBK" w:cs="宋体"/>
          <w:kern w:val="0"/>
          <w:szCs w:val="24"/>
        </w:rPr>
        <w:fldChar w:fldCharType="begin"/>
      </w:r>
      <w:r>
        <w:rPr>
          <w:rFonts w:ascii="方正仿宋_GBK" w:hAnsi="宋体" w:eastAsia="方正仿宋_GBK" w:cs="宋体"/>
          <w:kern w:val="0"/>
          <w:szCs w:val="24"/>
        </w:rPr>
        <w:instrText xml:space="preserve"> </w:instrText>
      </w:r>
      <w:r>
        <w:rPr>
          <w:rFonts w:hint="eastAsia" w:ascii="方正仿宋_GBK" w:hAnsi="宋体" w:eastAsia="方正仿宋_GBK" w:cs="宋体"/>
          <w:kern w:val="0"/>
          <w:szCs w:val="24"/>
        </w:rPr>
        <w:instrText xml:space="preserve">eq \o\ac(○,</w:instrText>
      </w:r>
      <w:r>
        <w:rPr>
          <w:rFonts w:hint="eastAsia" w:ascii="宋体" w:hAnsi="宋体" w:eastAsia="方正仿宋_GBK" w:cs="宋体"/>
          <w:kern w:val="0"/>
          <w:position w:val="3"/>
          <w:sz w:val="16"/>
          <w:szCs w:val="24"/>
        </w:rPr>
        <w:instrText xml:space="preserve">2</w:instrText>
      </w:r>
      <w:r>
        <w:rPr>
          <w:rFonts w:hint="eastAsia" w:ascii="方正仿宋_GBK" w:hAnsi="宋体" w:eastAsia="方正仿宋_GBK" w:cs="宋体"/>
          <w:kern w:val="0"/>
          <w:szCs w:val="24"/>
        </w:rPr>
        <w:instrText xml:space="preserve">)</w:instrText>
      </w:r>
      <w:r>
        <w:rPr>
          <w:rFonts w:ascii="方正仿宋_GBK" w:hAnsi="宋体" w:eastAsia="方正仿宋_GBK" w:cs="宋体"/>
          <w:kern w:val="0"/>
          <w:szCs w:val="24"/>
        </w:rPr>
        <w:fldChar w:fldCharType="end"/>
      </w:r>
      <w:r>
        <w:rPr>
          <w:rFonts w:hint="eastAsia" w:ascii="方正仿宋_GBK" w:hAnsi="宋体" w:eastAsia="方正仿宋_GBK" w:cs="宋体"/>
          <w:kern w:val="0"/>
          <w:szCs w:val="24"/>
        </w:rPr>
        <w:t>供应商按“多证合一”登记制度办理营业执照的，组织机构代码证和税务登记证（副本）以供应商所提供的营业执照（副本）复印件为准。</w:t>
      </w:r>
    </w:p>
    <w:p>
      <w:pPr>
        <w:snapToGrid w:val="0"/>
        <w:spacing w:line="400" w:lineRule="exact"/>
        <w:ind w:firstLine="480" w:firstLineChars="200"/>
        <w:rPr>
          <w:rFonts w:ascii="方正仿宋_GBK" w:hAnsi="宋体" w:eastAsia="方正仿宋_GBK" w:cs="宋体"/>
          <w:kern w:val="0"/>
          <w:szCs w:val="24"/>
        </w:rPr>
      </w:pPr>
      <w:r>
        <w:rPr>
          <w:rFonts w:ascii="方正仿宋_GBK" w:hAnsi="宋体" w:eastAsia="方正仿宋_GBK" w:cs="宋体"/>
          <w:kern w:val="0"/>
          <w:szCs w:val="24"/>
        </w:rPr>
        <w:fldChar w:fldCharType="begin"/>
      </w:r>
      <w:r>
        <w:rPr>
          <w:rFonts w:ascii="方正仿宋_GBK" w:hAnsi="宋体" w:eastAsia="方正仿宋_GBK" w:cs="宋体"/>
          <w:kern w:val="0"/>
          <w:szCs w:val="24"/>
        </w:rPr>
        <w:instrText xml:space="preserve"> </w:instrText>
      </w:r>
      <w:r>
        <w:rPr>
          <w:rFonts w:hint="eastAsia" w:ascii="方正仿宋_GBK" w:hAnsi="宋体" w:eastAsia="方正仿宋_GBK" w:cs="宋体"/>
          <w:kern w:val="0"/>
          <w:szCs w:val="24"/>
        </w:rPr>
        <w:instrText xml:space="preserve">eq \o\ac(○,</w:instrText>
      </w:r>
      <w:r>
        <w:rPr>
          <w:rFonts w:hint="eastAsia" w:ascii="宋体" w:hAnsi="宋体" w:eastAsia="方正仿宋_GBK" w:cs="宋体"/>
          <w:kern w:val="0"/>
          <w:position w:val="3"/>
          <w:sz w:val="16"/>
          <w:szCs w:val="24"/>
        </w:rPr>
        <w:instrText xml:space="preserve">3</w:instrText>
      </w:r>
      <w:r>
        <w:rPr>
          <w:rFonts w:hint="eastAsia" w:ascii="方正仿宋_GBK" w:hAnsi="宋体" w:eastAsia="方正仿宋_GBK" w:cs="宋体"/>
          <w:kern w:val="0"/>
          <w:szCs w:val="24"/>
        </w:rPr>
        <w:instrText xml:space="preserve">)</w:instrText>
      </w:r>
      <w:r>
        <w:rPr>
          <w:rFonts w:ascii="方正仿宋_GBK" w:hAnsi="宋体" w:eastAsia="方正仿宋_GBK" w:cs="宋体"/>
          <w:kern w:val="0"/>
          <w:szCs w:val="24"/>
        </w:rPr>
        <w:fldChar w:fldCharType="end"/>
      </w:r>
      <w:r>
        <w:rPr>
          <w:rFonts w:hint="eastAsia" w:ascii="方正仿宋_GBK" w:hAnsi="宋体" w:eastAsia="方正仿宋_GBK" w:cs="宋体"/>
          <w:kern w:val="0"/>
          <w:szCs w:val="24"/>
        </w:rPr>
        <w:t>根据《</w:t>
      </w:r>
      <w:r>
        <w:rPr>
          <w:rFonts w:ascii="方正仿宋_GBK" w:hAnsi="宋体" w:eastAsia="方正仿宋_GBK" w:cs="宋体"/>
          <w:kern w:val="0"/>
          <w:szCs w:val="24"/>
        </w:rPr>
        <w:t>中华人民共和国政府采购法实施条例</w:t>
      </w:r>
      <w:r>
        <w:rPr>
          <w:rFonts w:hint="eastAsia" w:ascii="方正仿宋_GBK" w:hAnsi="宋体" w:eastAsia="方正仿宋_GBK" w:cs="宋体"/>
          <w:kern w:val="0"/>
          <w:szCs w:val="24"/>
        </w:rPr>
        <w:t>》第十九条“参加政府采购活动前三年内，在经营活动中没有重大违法记录”中“重大违法记录”</w:t>
      </w:r>
      <w:r>
        <w:rPr>
          <w:rFonts w:ascii="方正仿宋_GBK" w:hAnsi="宋体" w:eastAsia="方正仿宋_GBK" w:cs="宋体"/>
          <w:kern w:val="0"/>
          <w:szCs w:val="24"/>
        </w:rPr>
        <w:t>，是指供应商因违法经营受到刑事处罚或者责令停产停业、吊销许可证或者执照、较大数额罚款等行政处罚。</w:t>
      </w:r>
      <w:r>
        <w:rPr>
          <w:rFonts w:hint="eastAsia" w:ascii="方正仿宋_GBK" w:hAnsi="宋体" w:eastAsia="方正仿宋_GBK" w:cs="宋体"/>
          <w:kern w:val="0"/>
          <w:szCs w:val="24"/>
        </w:rPr>
        <w:t>行政处罚中“较大数额”的认定标准，由被执行人所在的省、自治区、直辖市人民政府制定，国务院有关部门规定了较大数额标准的，从其规定。</w:t>
      </w:r>
    </w:p>
    <w:p>
      <w:pPr>
        <w:snapToGrid w:val="0"/>
        <w:spacing w:line="400" w:lineRule="exact"/>
        <w:ind w:firstLine="480" w:firstLineChars="200"/>
        <w:rPr>
          <w:rFonts w:ascii="方正仿宋_GBK" w:eastAsia="方正仿宋_GBK"/>
          <w:kern w:val="0"/>
          <w:szCs w:val="24"/>
        </w:rPr>
      </w:pPr>
      <w:r>
        <w:rPr>
          <w:rFonts w:hint="eastAsia" w:ascii="方正仿宋_GBK" w:hAnsi="宋体" w:eastAsia="方正仿宋_GBK" w:cs="宋体"/>
          <w:kern w:val="0"/>
          <w:szCs w:val="24"/>
        </w:rPr>
        <w:t>2.符合性检查。依据竞争性磋商文件的规定，从响应文件的有效性、完整性和对竞争性磋商文件的响应程度进行审查，以确定是否对竞争性磋商文件的实质性要求作出响应。</w:t>
      </w:r>
      <w:r>
        <w:rPr>
          <w:rFonts w:hint="eastAsia" w:ascii="方正仿宋_GBK" w:eastAsia="方正仿宋_GBK"/>
          <w:kern w:val="0"/>
          <w:szCs w:val="24"/>
        </w:rPr>
        <w:t>符合性检查资料表如下：</w:t>
      </w:r>
    </w:p>
    <w:tbl>
      <w:tblPr>
        <w:tblStyle w:val="6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3544" w:type="dxa"/>
            <w:gridSpan w:val="2"/>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评审因素</w:t>
            </w:r>
          </w:p>
        </w:tc>
        <w:tc>
          <w:tcPr>
            <w:tcW w:w="5409" w:type="dxa"/>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1</w:t>
            </w:r>
          </w:p>
        </w:tc>
        <w:tc>
          <w:tcPr>
            <w:tcW w:w="1560" w:type="dxa"/>
            <w:vMerge w:val="restart"/>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有效性审查</w:t>
            </w:r>
          </w:p>
        </w:tc>
        <w:tc>
          <w:tcPr>
            <w:tcW w:w="1984"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sz w:val="21"/>
                <w:szCs w:val="21"/>
              </w:rPr>
              <w:t>响应文件签署</w:t>
            </w:r>
          </w:p>
        </w:tc>
        <w:tc>
          <w:tcPr>
            <w:tcW w:w="5409"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vAlign w:val="center"/>
          </w:tcPr>
          <w:p>
            <w:pPr>
              <w:spacing w:line="240" w:lineRule="exact"/>
              <w:jc w:val="center"/>
              <w:rPr>
                <w:rFonts w:ascii="方正仿宋_GBK" w:hAnsi="宋体" w:eastAsia="方正仿宋_GBK" w:cs="宋体"/>
                <w:kern w:val="0"/>
                <w:sz w:val="21"/>
                <w:szCs w:val="21"/>
              </w:rPr>
            </w:pPr>
          </w:p>
        </w:tc>
        <w:tc>
          <w:tcPr>
            <w:tcW w:w="1560" w:type="dxa"/>
            <w:vMerge w:val="continue"/>
            <w:vAlign w:val="center"/>
          </w:tcPr>
          <w:p>
            <w:pPr>
              <w:spacing w:line="240" w:lineRule="exact"/>
              <w:rPr>
                <w:rFonts w:ascii="方正仿宋_GBK" w:hAnsi="宋体" w:eastAsia="方正仿宋_GBK" w:cs="宋体"/>
                <w:kern w:val="0"/>
                <w:sz w:val="21"/>
                <w:szCs w:val="21"/>
              </w:rPr>
            </w:pPr>
          </w:p>
        </w:tc>
        <w:tc>
          <w:tcPr>
            <w:tcW w:w="1984"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法定代表人身份证明及授权委托书</w:t>
            </w:r>
          </w:p>
        </w:tc>
        <w:tc>
          <w:tcPr>
            <w:tcW w:w="5409"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vAlign w:val="center"/>
          </w:tcPr>
          <w:p>
            <w:pPr>
              <w:spacing w:line="240" w:lineRule="exact"/>
              <w:jc w:val="center"/>
              <w:rPr>
                <w:rFonts w:ascii="方正仿宋_GBK" w:hAnsi="宋体" w:eastAsia="方正仿宋_GBK" w:cs="宋体"/>
                <w:kern w:val="0"/>
                <w:sz w:val="21"/>
                <w:szCs w:val="21"/>
              </w:rPr>
            </w:pPr>
          </w:p>
        </w:tc>
        <w:tc>
          <w:tcPr>
            <w:tcW w:w="1560" w:type="dxa"/>
            <w:vMerge w:val="continue"/>
            <w:vAlign w:val="center"/>
          </w:tcPr>
          <w:p>
            <w:pPr>
              <w:spacing w:line="240" w:lineRule="exact"/>
              <w:rPr>
                <w:rFonts w:ascii="方正仿宋_GBK" w:hAnsi="宋体" w:eastAsia="方正仿宋_GBK" w:cs="宋体"/>
                <w:kern w:val="0"/>
                <w:sz w:val="21"/>
                <w:szCs w:val="21"/>
              </w:rPr>
            </w:pPr>
          </w:p>
        </w:tc>
        <w:tc>
          <w:tcPr>
            <w:tcW w:w="1984" w:type="dxa"/>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c>
          <w:tcPr>
            <w:tcW w:w="5409"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只能有一个</w:t>
            </w: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vAlign w:val="center"/>
          </w:tcPr>
          <w:p>
            <w:pPr>
              <w:spacing w:line="240" w:lineRule="exact"/>
              <w:jc w:val="center"/>
              <w:rPr>
                <w:rFonts w:ascii="方正仿宋_GBK" w:hAnsi="宋体" w:eastAsia="方正仿宋_GBK" w:cs="宋体"/>
                <w:kern w:val="0"/>
                <w:sz w:val="21"/>
                <w:szCs w:val="21"/>
              </w:rPr>
            </w:pPr>
          </w:p>
        </w:tc>
        <w:tc>
          <w:tcPr>
            <w:tcW w:w="1560" w:type="dxa"/>
            <w:vMerge w:val="continue"/>
            <w:vAlign w:val="center"/>
          </w:tcPr>
          <w:p>
            <w:pPr>
              <w:spacing w:line="240" w:lineRule="exact"/>
              <w:rPr>
                <w:rFonts w:ascii="方正仿宋_GBK" w:hAnsi="宋体" w:eastAsia="方正仿宋_GBK" w:cs="宋体"/>
                <w:kern w:val="0"/>
                <w:sz w:val="21"/>
                <w:szCs w:val="21"/>
              </w:rPr>
            </w:pPr>
          </w:p>
        </w:tc>
        <w:tc>
          <w:tcPr>
            <w:tcW w:w="1984" w:type="dxa"/>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sz w:val="21"/>
                <w:szCs w:val="21"/>
              </w:rPr>
              <w:t>报价唯一</w:t>
            </w:r>
          </w:p>
        </w:tc>
        <w:tc>
          <w:tcPr>
            <w:tcW w:w="5409"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只能在采购预算范围内报价，</w:t>
            </w:r>
            <w:r>
              <w:rPr>
                <w:rFonts w:hint="eastAsia" w:ascii="方正仿宋_GBK" w:hAnsi="宋体" w:eastAsia="方正仿宋_GBK"/>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2</w:t>
            </w:r>
          </w:p>
        </w:tc>
        <w:tc>
          <w:tcPr>
            <w:tcW w:w="1560"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完整性审查</w:t>
            </w:r>
          </w:p>
        </w:tc>
        <w:tc>
          <w:tcPr>
            <w:tcW w:w="1984"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文件份数</w:t>
            </w:r>
          </w:p>
        </w:tc>
        <w:tc>
          <w:tcPr>
            <w:tcW w:w="5409"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文件正、副本数量（含电子文档）符合</w:t>
            </w:r>
            <w:r>
              <w:rPr>
                <w:rFonts w:hint="eastAsia" w:ascii="方正仿宋_GBK" w:hAnsi="宋体" w:eastAsia="方正仿宋_GBK" w:cs="仿宋_GB2312"/>
                <w:sz w:val="21"/>
                <w:szCs w:val="21"/>
              </w:rPr>
              <w:t>竞争性磋商</w:t>
            </w:r>
            <w:r>
              <w:rPr>
                <w:rFonts w:hint="eastAsia" w:ascii="方正仿宋_GBK" w:hAnsi="宋体" w:eastAsia="方正仿宋_GBK" w:cs="仿宋_GB2312"/>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3</w:t>
            </w:r>
          </w:p>
        </w:tc>
        <w:tc>
          <w:tcPr>
            <w:tcW w:w="1560" w:type="dxa"/>
            <w:vMerge w:val="restart"/>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宋体"/>
                <w:kern w:val="0"/>
                <w:sz w:val="21"/>
                <w:szCs w:val="21"/>
              </w:rPr>
              <w:t>竞争性磋商文件的响应程度审查</w:t>
            </w:r>
          </w:p>
        </w:tc>
        <w:tc>
          <w:tcPr>
            <w:tcW w:w="1984"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响应文件内容</w:t>
            </w:r>
          </w:p>
        </w:tc>
        <w:tc>
          <w:tcPr>
            <w:tcW w:w="5409" w:type="dxa"/>
            <w:vAlign w:val="center"/>
          </w:tcPr>
          <w:p>
            <w:pPr>
              <w:pStyle w:val="37"/>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对竞争性磋商文件第二篇规定的磋商内容完全响应。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vAlign w:val="center"/>
          </w:tcPr>
          <w:p>
            <w:pPr>
              <w:spacing w:line="240" w:lineRule="exact"/>
              <w:jc w:val="center"/>
              <w:rPr>
                <w:rFonts w:ascii="方正仿宋_GBK" w:hAnsi="宋体" w:eastAsia="方正仿宋_GBK" w:cs="宋体"/>
                <w:kern w:val="0"/>
                <w:sz w:val="21"/>
                <w:szCs w:val="21"/>
              </w:rPr>
            </w:pPr>
          </w:p>
        </w:tc>
        <w:tc>
          <w:tcPr>
            <w:tcW w:w="1560" w:type="dxa"/>
            <w:vMerge w:val="continue"/>
            <w:vAlign w:val="center"/>
          </w:tcPr>
          <w:p>
            <w:pPr>
              <w:spacing w:line="240" w:lineRule="exact"/>
              <w:rPr>
                <w:rFonts w:ascii="方正仿宋_GBK" w:hAnsi="宋体" w:eastAsia="方正仿宋_GBK" w:cs="仿宋_GB2312"/>
                <w:sz w:val="21"/>
                <w:szCs w:val="21"/>
                <w:lang w:val="zh-CN"/>
              </w:rPr>
            </w:pPr>
          </w:p>
        </w:tc>
        <w:tc>
          <w:tcPr>
            <w:tcW w:w="1984"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磋商有效期</w:t>
            </w:r>
          </w:p>
        </w:tc>
        <w:tc>
          <w:tcPr>
            <w:tcW w:w="5409"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满足磋商文件</w:t>
            </w:r>
            <w:r>
              <w:rPr>
                <w:rFonts w:hint="eastAsia" w:ascii="方正仿宋_GBK" w:hAnsi="宋体" w:eastAsia="方正仿宋_GBK" w:cs="仿宋_GB2312"/>
                <w:sz w:val="21"/>
                <w:szCs w:val="21"/>
                <w:lang w:val="zh-CN"/>
              </w:rPr>
              <w:t>规定。</w:t>
            </w:r>
          </w:p>
        </w:tc>
      </w:tr>
    </w:tbl>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（五）在磋商过程中磋商的任何一方不得向他人透露与磋商有关的服务资料、价格或其他信息。</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（七）供应商在磋商时作出的所有书面承诺须由法定代表人或其授权代表签字。</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八）经磋商确定最终采购需求且磋商结束后，供应商应当按照竞争性磋商文件的变动情况和磋商小组的要求重新提交响应文件或重新做出相关的书面承诺，最后书面提交最后单价报价及有关承诺（填写《最后报价表》并密封提交）。</w:t>
      </w:r>
      <w:r>
        <w:rPr>
          <w:rFonts w:ascii="方正仿宋_GBK" w:hAnsi="宋体" w:eastAsia="方正仿宋_GBK"/>
          <w:szCs w:val="24"/>
        </w:rPr>
        <w:t>已提交响应文件</w:t>
      </w:r>
      <w:r>
        <w:rPr>
          <w:rFonts w:hint="eastAsia" w:ascii="方正仿宋_GBK" w:hAnsi="宋体" w:eastAsia="方正仿宋_GBK"/>
          <w:szCs w:val="24"/>
        </w:rPr>
        <w:t>但未在规定时间内进行最后单价报价</w:t>
      </w:r>
      <w:r>
        <w:rPr>
          <w:rFonts w:ascii="方正仿宋_GBK" w:hAnsi="宋体" w:eastAsia="方正仿宋_GBK"/>
          <w:szCs w:val="24"/>
        </w:rPr>
        <w:t>的供应商，</w:t>
      </w:r>
      <w:r>
        <w:rPr>
          <w:rFonts w:hint="eastAsia" w:ascii="方正仿宋_GBK" w:hAnsi="宋体" w:eastAsia="方正仿宋_GBK"/>
          <w:szCs w:val="24"/>
        </w:rPr>
        <w:t>视为放弃最后单价报价，以供应商响应文件中的报价为准。</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（九）磋商小组采用综合评分法对提交最后单价报价的供应商的响应文件和最后单价报价（含有效书面承诺）进行综合评分。</w:t>
      </w:r>
      <w:r>
        <w:rPr>
          <w:rFonts w:hint="eastAsia" w:ascii="方正仿宋_GBK" w:hAnsi="宋体" w:eastAsia="方正仿宋_GBK" w:cs="宋体"/>
          <w:kern w:val="0"/>
          <w:szCs w:val="24"/>
        </w:rPr>
        <w:t>综合评分法，是指响应</w:t>
      </w:r>
      <w:r>
        <w:rPr>
          <w:rFonts w:ascii="方正仿宋_GBK" w:hAnsi="宋体" w:eastAsia="方正仿宋_GBK" w:cs="宋体"/>
          <w:kern w:val="0"/>
          <w:szCs w:val="24"/>
        </w:rPr>
        <w:t>文件满足</w:t>
      </w:r>
      <w:r>
        <w:rPr>
          <w:rFonts w:hint="eastAsia" w:ascii="方正仿宋_GBK" w:hAnsi="宋体" w:eastAsia="方正仿宋_GBK" w:cs="宋体"/>
          <w:kern w:val="0"/>
          <w:szCs w:val="24"/>
        </w:rPr>
        <w:t>竞争性磋商</w:t>
      </w:r>
      <w:r>
        <w:rPr>
          <w:rFonts w:ascii="方正仿宋_GBK" w:hAnsi="宋体" w:eastAsia="方正仿宋_GBK" w:cs="宋体"/>
          <w:kern w:val="0"/>
          <w:szCs w:val="24"/>
        </w:rPr>
        <w:t>文件全部实质性要求且按照评审因素的量化指标评审得分最高的供应商为</w:t>
      </w:r>
      <w:r>
        <w:rPr>
          <w:rFonts w:hint="eastAsia" w:ascii="方正仿宋_GBK" w:hAnsi="宋体" w:eastAsia="方正仿宋_GBK" w:cs="宋体"/>
          <w:kern w:val="0"/>
          <w:szCs w:val="24"/>
        </w:rPr>
        <w:t>成交</w:t>
      </w:r>
      <w:r>
        <w:rPr>
          <w:rFonts w:ascii="方正仿宋_GBK" w:hAnsi="宋体" w:eastAsia="方正仿宋_GBK" w:cs="宋体"/>
          <w:kern w:val="0"/>
          <w:szCs w:val="24"/>
        </w:rPr>
        <w:t>候选</w:t>
      </w:r>
      <w:r>
        <w:rPr>
          <w:rFonts w:hint="eastAsia" w:ascii="方正仿宋_GBK" w:hAnsi="宋体" w:eastAsia="方正仿宋_GBK" w:cs="宋体"/>
          <w:kern w:val="0"/>
          <w:szCs w:val="24"/>
        </w:rPr>
        <w:t>供应商</w:t>
      </w:r>
      <w:r>
        <w:rPr>
          <w:rFonts w:ascii="方正仿宋_GBK" w:hAnsi="宋体" w:eastAsia="方正仿宋_GBK" w:cs="宋体"/>
          <w:kern w:val="0"/>
          <w:szCs w:val="24"/>
        </w:rPr>
        <w:t>的</w:t>
      </w:r>
      <w:r>
        <w:rPr>
          <w:rFonts w:hint="eastAsia" w:ascii="方正仿宋_GBK" w:hAnsi="宋体" w:eastAsia="方正仿宋_GBK" w:cs="宋体"/>
          <w:kern w:val="0"/>
          <w:szCs w:val="24"/>
        </w:rPr>
        <w:t>评审</w:t>
      </w:r>
      <w:r>
        <w:rPr>
          <w:rFonts w:ascii="方正仿宋_GBK" w:hAnsi="宋体" w:eastAsia="方正仿宋_GBK" w:cs="宋体"/>
          <w:kern w:val="0"/>
          <w:szCs w:val="24"/>
        </w:rPr>
        <w:t>方法</w:t>
      </w:r>
      <w:r>
        <w:rPr>
          <w:rFonts w:hint="eastAsia" w:ascii="方正仿宋_GBK" w:hAnsi="宋体" w:eastAsia="方正仿宋_GBK" w:cs="宋体"/>
          <w:kern w:val="0"/>
          <w:szCs w:val="24"/>
        </w:rPr>
        <w:t>。供应商总得分为价格、服务、商务等评定因素分别按照相应权重值计算分项得分后相加，满分为100分</w:t>
      </w:r>
      <w:r>
        <w:rPr>
          <w:rFonts w:hint="eastAsia" w:ascii="方正仿宋_GBK" w:hAnsi="宋体" w:eastAsia="方正仿宋_GBK"/>
          <w:szCs w:val="24"/>
        </w:rPr>
        <w:t>。</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（十）磋商小组各成员独立对每个有效响应（通过资格性检查、</w:t>
      </w:r>
      <w:r>
        <w:rPr>
          <w:rFonts w:hint="eastAsia" w:ascii="方正仿宋_GBK" w:hAnsi="宋体" w:eastAsia="方正仿宋_GBK" w:cs="宋体"/>
          <w:kern w:val="0"/>
          <w:szCs w:val="24"/>
        </w:rPr>
        <w:t>符合性检查的供应商</w:t>
      </w:r>
      <w:r>
        <w:rPr>
          <w:rFonts w:hint="eastAsia" w:ascii="方正仿宋_GBK" w:hAnsi="宋体" w:eastAsia="方正仿宋_GBK"/>
          <w:szCs w:val="24"/>
        </w:rPr>
        <w:t>）的文件进行评价、打分，然后汇总每个供应商每项评分因素的得分，并根据综合评分情况按照评审得分由高到低顺序推荐3名以上成交候选供应商，并编写评审报告。若供应商的评审得分相同的，按照最后单价报价由低到高的顺序排列推荐。评审得分且最后单价报价相同的，按照服务指标优劣顺序排列推荐。以上都相同的，按商务条款的优劣顺序排列推荐。若供应商的服务部分为0分，将失去成为成交候选供应商的资格。</w:t>
      </w:r>
    </w:p>
    <w:p>
      <w:pPr>
        <w:pStyle w:val="7"/>
        <w:spacing w:before="0" w:after="0" w:line="440" w:lineRule="exact"/>
        <w:rPr>
          <w:rFonts w:ascii="方正仿宋_GBK" w:eastAsia="方正仿宋_GBK"/>
          <w:sz w:val="24"/>
          <w:szCs w:val="24"/>
        </w:rPr>
      </w:pPr>
      <w:bookmarkStart w:id="54" w:name="_Toc11900"/>
      <w:r>
        <w:rPr>
          <w:rFonts w:hint="eastAsia" w:ascii="方正仿宋_GBK" w:hAnsi="宋体" w:eastAsia="方正仿宋_GBK"/>
          <w:sz w:val="24"/>
          <w:szCs w:val="24"/>
        </w:rPr>
        <w:t>二、</w:t>
      </w:r>
      <w:r>
        <w:rPr>
          <w:rFonts w:hint="eastAsia" w:ascii="方正仿宋_GBK" w:eastAsia="方正仿宋_GBK"/>
          <w:sz w:val="24"/>
          <w:szCs w:val="24"/>
        </w:rPr>
        <w:t>评审标准</w:t>
      </w:r>
      <w:bookmarkEnd w:id="54"/>
    </w:p>
    <w:tbl>
      <w:tblPr>
        <w:tblStyle w:val="69"/>
        <w:tblW w:w="104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36"/>
        <w:gridCol w:w="1134"/>
        <w:gridCol w:w="1221"/>
        <w:gridCol w:w="5082"/>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0" w:hRule="atLeast"/>
          <w:jc w:val="center"/>
        </w:trPr>
        <w:tc>
          <w:tcPr>
            <w:tcW w:w="736" w:type="dxa"/>
            <w:vAlign w:val="center"/>
          </w:tcPr>
          <w:p>
            <w:pPr>
              <w:ind w:firstLine="28"/>
              <w:jc w:val="center"/>
              <w:rPr>
                <w:rFonts w:ascii="方正仿宋_GBK" w:hAnsi="微软雅黑" w:eastAsia="方正仿宋_GBK" w:cs="方正仿宋_GBK"/>
                <w:b/>
                <w:sz w:val="21"/>
                <w:szCs w:val="21"/>
              </w:rPr>
            </w:pPr>
            <w:bookmarkStart w:id="55" w:name="_Hlk67039762"/>
            <w:r>
              <w:rPr>
                <w:rFonts w:hint="eastAsia" w:ascii="方正仿宋_GBK" w:hAnsi="微软雅黑" w:eastAsia="方正仿宋_GBK" w:cs="方正仿宋_GBK"/>
                <w:b/>
                <w:sz w:val="21"/>
                <w:szCs w:val="21"/>
              </w:rPr>
              <w:t>序号</w:t>
            </w:r>
          </w:p>
        </w:tc>
        <w:tc>
          <w:tcPr>
            <w:tcW w:w="1134" w:type="dxa"/>
            <w:vAlign w:val="center"/>
          </w:tcPr>
          <w:p>
            <w:pPr>
              <w:ind w:firstLine="28"/>
              <w:jc w:val="center"/>
              <w:rPr>
                <w:rFonts w:ascii="方正仿宋_GBK" w:hAnsi="微软雅黑" w:eastAsia="方正仿宋_GBK" w:cs="方正仿宋_GBK"/>
                <w:b/>
                <w:sz w:val="21"/>
                <w:szCs w:val="21"/>
              </w:rPr>
            </w:pPr>
            <w:r>
              <w:rPr>
                <w:rFonts w:hint="eastAsia" w:ascii="方正仿宋_GBK" w:hAnsi="微软雅黑" w:eastAsia="方正仿宋_GBK" w:cs="方正仿宋_GBK"/>
                <w:b/>
                <w:sz w:val="21"/>
                <w:szCs w:val="21"/>
              </w:rPr>
              <w:t>评分因素及权值</w:t>
            </w:r>
          </w:p>
        </w:tc>
        <w:tc>
          <w:tcPr>
            <w:tcW w:w="1221" w:type="dxa"/>
            <w:vAlign w:val="center"/>
          </w:tcPr>
          <w:p>
            <w:pPr>
              <w:ind w:firstLine="28"/>
              <w:jc w:val="center"/>
              <w:rPr>
                <w:rFonts w:ascii="方正仿宋_GBK" w:hAnsi="微软雅黑" w:eastAsia="方正仿宋_GBK" w:cs="方正仿宋_GBK"/>
                <w:b/>
                <w:sz w:val="21"/>
                <w:szCs w:val="21"/>
              </w:rPr>
            </w:pPr>
            <w:r>
              <w:rPr>
                <w:rFonts w:hint="eastAsia" w:ascii="方正仿宋_GBK" w:hAnsi="微软雅黑" w:eastAsia="方正仿宋_GBK" w:cs="方正仿宋_GBK"/>
                <w:b/>
                <w:sz w:val="21"/>
                <w:szCs w:val="21"/>
              </w:rPr>
              <w:t>分值</w:t>
            </w:r>
          </w:p>
        </w:tc>
        <w:tc>
          <w:tcPr>
            <w:tcW w:w="5082" w:type="dxa"/>
            <w:vAlign w:val="center"/>
          </w:tcPr>
          <w:p>
            <w:pPr>
              <w:ind w:firstLine="28"/>
              <w:jc w:val="center"/>
              <w:rPr>
                <w:rFonts w:ascii="方正仿宋_GBK" w:hAnsi="微软雅黑" w:eastAsia="方正仿宋_GBK" w:cs="方正仿宋_GBK"/>
                <w:b/>
                <w:sz w:val="21"/>
                <w:szCs w:val="21"/>
              </w:rPr>
            </w:pPr>
            <w:r>
              <w:rPr>
                <w:rFonts w:hint="eastAsia" w:ascii="方正仿宋_GBK" w:hAnsi="微软雅黑" w:eastAsia="方正仿宋_GBK" w:cs="方正仿宋_GBK"/>
                <w:b/>
                <w:sz w:val="21"/>
                <w:szCs w:val="21"/>
              </w:rPr>
              <w:t>评分标准</w:t>
            </w:r>
          </w:p>
        </w:tc>
        <w:tc>
          <w:tcPr>
            <w:tcW w:w="2275" w:type="dxa"/>
            <w:vAlign w:val="center"/>
          </w:tcPr>
          <w:p>
            <w:pPr>
              <w:ind w:firstLine="28"/>
              <w:jc w:val="center"/>
              <w:rPr>
                <w:rFonts w:ascii="方正仿宋_GBK" w:hAnsi="微软雅黑" w:eastAsia="方正仿宋_GBK" w:cs="方正仿宋_GBK"/>
                <w:b/>
                <w:sz w:val="21"/>
                <w:szCs w:val="21"/>
              </w:rPr>
            </w:pPr>
            <w:r>
              <w:rPr>
                <w:rFonts w:hint="eastAsia" w:ascii="方正仿宋_GBK" w:hAnsi="微软雅黑" w:eastAsia="方正仿宋_GBK" w:cs="方正仿宋_GBK"/>
                <w:b/>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98" w:hRule="atLeast"/>
          <w:jc w:val="center"/>
        </w:trPr>
        <w:tc>
          <w:tcPr>
            <w:tcW w:w="736" w:type="dxa"/>
            <w:vAlign w:val="center"/>
          </w:tcPr>
          <w:p>
            <w:pPr>
              <w:jc w:val="center"/>
              <w:rPr>
                <w:rFonts w:ascii="方正仿宋_GBK" w:hAnsi="微软雅黑" w:eastAsia="方正仿宋_GBK" w:cs="方正仿宋_GBK"/>
                <w:b/>
                <w:sz w:val="21"/>
                <w:szCs w:val="21"/>
              </w:rPr>
            </w:pPr>
            <w:r>
              <w:rPr>
                <w:rFonts w:hint="eastAsia" w:ascii="方正仿宋_GBK" w:hAnsi="微软雅黑" w:eastAsia="方正仿宋_GBK" w:cs="方正仿宋_GBK"/>
                <w:sz w:val="21"/>
                <w:szCs w:val="21"/>
              </w:rPr>
              <w:t>1</w:t>
            </w:r>
          </w:p>
        </w:tc>
        <w:tc>
          <w:tcPr>
            <w:tcW w:w="1134" w:type="dxa"/>
            <w:vAlign w:val="center"/>
          </w:tcPr>
          <w:p>
            <w:pPr>
              <w:jc w:val="center"/>
              <w:rPr>
                <w:rFonts w:ascii="方正仿宋_GBK" w:hAnsi="微软雅黑" w:eastAsia="方正仿宋_GBK" w:cs="方正仿宋_GBK"/>
                <w:sz w:val="21"/>
                <w:szCs w:val="21"/>
              </w:rPr>
            </w:pPr>
            <w:r>
              <w:rPr>
                <w:rFonts w:hint="eastAsia" w:ascii="方正仿宋_GBK" w:hAnsi="微软雅黑" w:eastAsia="方正仿宋_GBK" w:cs="方正仿宋_GBK"/>
                <w:sz w:val="21"/>
                <w:szCs w:val="21"/>
              </w:rPr>
              <w:t>投标报价</w:t>
            </w:r>
          </w:p>
          <w:p>
            <w:pPr>
              <w:jc w:val="center"/>
              <w:rPr>
                <w:rFonts w:ascii="方正仿宋_GBK" w:hAnsi="微软雅黑" w:eastAsia="方正仿宋_GBK" w:cs="方正仿宋_GBK"/>
                <w:b/>
                <w:sz w:val="21"/>
                <w:szCs w:val="21"/>
              </w:rPr>
            </w:pPr>
            <w:r>
              <w:rPr>
                <w:rFonts w:hint="eastAsia" w:ascii="方正仿宋_GBK" w:hAnsi="微软雅黑" w:eastAsia="方正仿宋_GBK" w:cs="方正仿宋_GBK"/>
                <w:sz w:val="21"/>
                <w:szCs w:val="21"/>
              </w:rPr>
              <w:t>（20</w:t>
            </w:r>
            <w:r>
              <w:rPr>
                <w:rFonts w:ascii="方正仿宋_GBK" w:hAnsi="微软雅黑" w:eastAsia="方正仿宋_GBK" w:cs="方正仿宋_GBK"/>
                <w:sz w:val="21"/>
                <w:szCs w:val="21"/>
              </w:rPr>
              <w:t>%）</w:t>
            </w:r>
          </w:p>
        </w:tc>
        <w:tc>
          <w:tcPr>
            <w:tcW w:w="1221" w:type="dxa"/>
            <w:vAlign w:val="center"/>
          </w:tcPr>
          <w:p>
            <w:pPr>
              <w:jc w:val="center"/>
              <w:rPr>
                <w:rFonts w:ascii="方正仿宋_GBK" w:hAnsi="微软雅黑" w:eastAsia="方正仿宋_GBK" w:cs="方正仿宋_GBK"/>
                <w:b/>
                <w:sz w:val="21"/>
                <w:szCs w:val="21"/>
              </w:rPr>
            </w:pPr>
            <w:r>
              <w:rPr>
                <w:rFonts w:hint="eastAsia" w:ascii="方正仿宋_GBK" w:hAnsi="微软雅黑" w:eastAsia="方正仿宋_GBK" w:cs="方正仿宋_GBK"/>
                <w:sz w:val="21"/>
                <w:szCs w:val="21"/>
              </w:rPr>
              <w:t>20</w:t>
            </w:r>
            <w:r>
              <w:rPr>
                <w:rFonts w:ascii="方正仿宋_GBK" w:hAnsi="微软雅黑" w:eastAsia="方正仿宋_GBK" w:cs="方正仿宋_GBK"/>
                <w:sz w:val="21"/>
                <w:szCs w:val="21"/>
              </w:rPr>
              <w:t>分</w:t>
            </w:r>
          </w:p>
        </w:tc>
        <w:tc>
          <w:tcPr>
            <w:tcW w:w="5082" w:type="dxa"/>
            <w:vAlign w:val="center"/>
          </w:tcPr>
          <w:p>
            <w:pPr>
              <w:snapToGrid w:val="0"/>
              <w:rPr>
                <w:rFonts w:ascii="方正仿宋_GBK" w:hAnsi="微软雅黑" w:eastAsia="方正仿宋_GBK"/>
                <w:kern w:val="0"/>
                <w:sz w:val="21"/>
                <w:szCs w:val="21"/>
              </w:rPr>
            </w:pPr>
            <w:r>
              <w:rPr>
                <w:rFonts w:hint="eastAsia" w:ascii="方正仿宋_GBK" w:hAnsi="微软雅黑" w:eastAsia="方正仿宋_GBK"/>
                <w:kern w:val="0"/>
                <w:sz w:val="21"/>
                <w:szCs w:val="21"/>
              </w:rPr>
              <w:t>有效的磋商报价中的最低价为评标基准价，其价格分为满分。其他投标人的价格分统一按照下列公式计算：</w:t>
            </w:r>
          </w:p>
          <w:p>
            <w:pPr>
              <w:snapToGrid w:val="0"/>
              <w:rPr>
                <w:rFonts w:ascii="方正仿宋_GBK" w:hAnsi="微软雅黑" w:eastAsia="方正仿宋_GBK"/>
                <w:kern w:val="0"/>
                <w:sz w:val="21"/>
                <w:szCs w:val="21"/>
              </w:rPr>
            </w:pPr>
            <w:r>
              <w:rPr>
                <w:rFonts w:hint="eastAsia" w:ascii="方正仿宋_GBK" w:hAnsi="微软雅黑" w:eastAsia="方正仿宋_GBK"/>
                <w:kern w:val="0"/>
                <w:sz w:val="21"/>
                <w:szCs w:val="21"/>
              </w:rPr>
              <w:t>磋商报价得分＝（评标基准价</w:t>
            </w:r>
            <w:r>
              <w:rPr>
                <w:rFonts w:ascii="方正仿宋_GBK" w:hAnsi="微软雅黑" w:eastAsia="方正仿宋_GBK"/>
                <w:kern w:val="0"/>
                <w:sz w:val="21"/>
                <w:szCs w:val="21"/>
              </w:rPr>
              <w:t>/磋商报价）×价格权重×100。</w:t>
            </w:r>
          </w:p>
        </w:tc>
        <w:tc>
          <w:tcPr>
            <w:tcW w:w="2275" w:type="dxa"/>
            <w:vAlign w:val="center"/>
          </w:tcPr>
          <w:p>
            <w:pPr>
              <w:snapToGrid w:val="0"/>
              <w:rPr>
                <w:rFonts w:ascii="方正仿宋_GBK" w:hAnsi="微软雅黑" w:eastAsia="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13" w:hRule="atLeast"/>
          <w:jc w:val="center"/>
        </w:trPr>
        <w:tc>
          <w:tcPr>
            <w:tcW w:w="736" w:type="dxa"/>
            <w:vMerge w:val="restart"/>
            <w:vAlign w:val="center"/>
          </w:tcPr>
          <w:p>
            <w:pPr>
              <w:ind w:firstLine="105" w:firstLineChars="50"/>
              <w:jc w:val="center"/>
              <w:rPr>
                <w:rFonts w:ascii="方正仿宋_GBK" w:hAnsi="微软雅黑" w:eastAsia="方正仿宋_GBK" w:cs="方正仿宋_GBK"/>
                <w:sz w:val="21"/>
                <w:szCs w:val="21"/>
              </w:rPr>
            </w:pPr>
            <w:r>
              <w:rPr>
                <w:rFonts w:hint="eastAsia" w:ascii="方正仿宋_GBK" w:hAnsi="微软雅黑" w:eastAsia="方正仿宋_GBK" w:cs="方正仿宋_GBK"/>
                <w:sz w:val="21"/>
                <w:szCs w:val="21"/>
              </w:rPr>
              <w:t>2</w:t>
            </w:r>
          </w:p>
        </w:tc>
        <w:tc>
          <w:tcPr>
            <w:tcW w:w="1134" w:type="dxa"/>
            <w:vMerge w:val="restart"/>
            <w:vAlign w:val="center"/>
          </w:tcPr>
          <w:p>
            <w:pPr>
              <w:jc w:val="center"/>
              <w:rPr>
                <w:rFonts w:ascii="方正仿宋_GBK" w:hAnsi="微软雅黑" w:eastAsia="方正仿宋_GBK" w:cs="方正仿宋_GBK"/>
                <w:b/>
                <w:sz w:val="21"/>
                <w:szCs w:val="21"/>
              </w:rPr>
            </w:pPr>
            <w:r>
              <w:rPr>
                <w:rFonts w:hint="eastAsia" w:ascii="方正仿宋_GBK" w:hAnsi="微软雅黑" w:eastAsia="方正仿宋_GBK"/>
                <w:kern w:val="0"/>
                <w:sz w:val="21"/>
                <w:szCs w:val="21"/>
              </w:rPr>
              <w:t>服务部分（60</w:t>
            </w:r>
            <w:r>
              <w:rPr>
                <w:rFonts w:ascii="方正仿宋_GBK" w:hAnsi="微软雅黑" w:eastAsia="方正仿宋_GBK"/>
                <w:kern w:val="0"/>
                <w:sz w:val="21"/>
                <w:szCs w:val="21"/>
              </w:rPr>
              <w:t>%）</w:t>
            </w:r>
          </w:p>
        </w:tc>
        <w:tc>
          <w:tcPr>
            <w:tcW w:w="1221" w:type="dxa"/>
            <w:vAlign w:val="center"/>
          </w:tcPr>
          <w:p>
            <w:pPr>
              <w:snapToGrid w:val="0"/>
              <w:jc w:val="center"/>
              <w:rPr>
                <w:rFonts w:ascii="方正仿宋_GBK" w:hAnsi="微软雅黑" w:eastAsia="方正仿宋_GBK"/>
                <w:kern w:val="0"/>
                <w:sz w:val="21"/>
                <w:szCs w:val="21"/>
              </w:rPr>
            </w:pPr>
            <w:r>
              <w:rPr>
                <w:rFonts w:hint="eastAsia" w:ascii="方正仿宋_GBK" w:hAnsi="微软雅黑" w:eastAsia="方正仿宋_GBK"/>
                <w:kern w:val="0"/>
                <w:sz w:val="21"/>
                <w:szCs w:val="21"/>
              </w:rPr>
              <w:t>30分</w:t>
            </w:r>
          </w:p>
        </w:tc>
        <w:tc>
          <w:tcPr>
            <w:tcW w:w="5082" w:type="dxa"/>
            <w:vAlign w:val="center"/>
          </w:tcPr>
          <w:p>
            <w:pPr>
              <w:snapToGrid w:val="0"/>
              <w:rPr>
                <w:rFonts w:ascii="方正仿宋_GBK" w:hAnsi="微软雅黑" w:eastAsia="方正仿宋_GBK"/>
                <w:kern w:val="0"/>
                <w:sz w:val="21"/>
                <w:szCs w:val="21"/>
              </w:rPr>
            </w:pPr>
            <w:r>
              <w:rPr>
                <w:rFonts w:hint="eastAsia" w:ascii="方正仿宋_GBK" w:hAnsi="微软雅黑" w:eastAsia="方正仿宋_GBK"/>
                <w:kern w:val="0"/>
                <w:sz w:val="21"/>
                <w:szCs w:val="21"/>
              </w:rPr>
              <w:t>项目需求理解：投标人充分理解并根据项目需求，提供方案。</w:t>
            </w:r>
          </w:p>
          <w:p>
            <w:pPr>
              <w:snapToGrid w:val="0"/>
              <w:rPr>
                <w:rFonts w:ascii="方正仿宋_GBK" w:hAnsi="微软雅黑" w:eastAsia="方正仿宋_GBK"/>
                <w:kern w:val="0"/>
                <w:sz w:val="21"/>
                <w:szCs w:val="21"/>
              </w:rPr>
            </w:pPr>
            <w:r>
              <w:rPr>
                <w:rFonts w:hint="eastAsia" w:ascii="方正仿宋_GBK" w:hAnsi="微软雅黑" w:eastAsia="方正仿宋_GBK"/>
                <w:kern w:val="0"/>
                <w:sz w:val="21"/>
                <w:szCs w:val="21"/>
              </w:rPr>
              <w:t>方案说明详细、准确、符合要求的为优，得30分；</w:t>
            </w:r>
          </w:p>
          <w:p>
            <w:pPr>
              <w:snapToGrid w:val="0"/>
              <w:rPr>
                <w:rFonts w:ascii="方正仿宋_GBK" w:hAnsi="微软雅黑" w:eastAsia="方正仿宋_GBK"/>
                <w:kern w:val="0"/>
                <w:sz w:val="21"/>
                <w:szCs w:val="21"/>
              </w:rPr>
            </w:pPr>
            <w:r>
              <w:rPr>
                <w:rFonts w:hint="eastAsia" w:ascii="方正仿宋_GBK" w:hAnsi="微软雅黑" w:eastAsia="方正仿宋_GBK"/>
                <w:kern w:val="0"/>
                <w:sz w:val="21"/>
                <w:szCs w:val="21"/>
              </w:rPr>
              <w:t>方案说明较为详细、较为准确、较符合要求的为良，得20分；</w:t>
            </w:r>
          </w:p>
          <w:p>
            <w:pPr>
              <w:snapToGrid w:val="0"/>
              <w:rPr>
                <w:rFonts w:ascii="方正仿宋_GBK" w:hAnsi="微软雅黑" w:eastAsia="方正仿宋_GBK"/>
                <w:kern w:val="0"/>
                <w:sz w:val="21"/>
                <w:szCs w:val="21"/>
              </w:rPr>
            </w:pPr>
            <w:r>
              <w:rPr>
                <w:rFonts w:hint="eastAsia" w:ascii="方正仿宋_GBK" w:hAnsi="微软雅黑" w:eastAsia="方正仿宋_GBK"/>
                <w:kern w:val="0"/>
                <w:sz w:val="21"/>
                <w:szCs w:val="21"/>
              </w:rPr>
              <w:t>方案说明一般详细、准确度不高，一般符合要求的为一般，得10分。</w:t>
            </w:r>
          </w:p>
          <w:p>
            <w:pPr>
              <w:pStyle w:val="2"/>
              <w:ind w:firstLine="0"/>
            </w:pPr>
            <w:r>
              <w:rPr>
                <w:rFonts w:hint="eastAsia" w:ascii="方正仿宋_GBK" w:hAnsi="微软雅黑" w:eastAsia="方正仿宋_GBK"/>
                <w:kern w:val="0"/>
                <w:sz w:val="21"/>
                <w:szCs w:val="21"/>
              </w:rPr>
              <w:t>方案说明差、准确度差，不符合要求的为差，得2分。</w:t>
            </w:r>
          </w:p>
          <w:p>
            <w:pPr>
              <w:snapToGrid w:val="0"/>
              <w:rPr>
                <w:rFonts w:ascii="方正仿宋_GBK" w:hAnsi="微软雅黑" w:eastAsia="方正仿宋_GBK"/>
                <w:kern w:val="0"/>
                <w:sz w:val="21"/>
                <w:szCs w:val="21"/>
              </w:rPr>
            </w:pPr>
            <w:r>
              <w:rPr>
                <w:rFonts w:hint="eastAsia" w:ascii="方正仿宋_GBK" w:hAnsi="微软雅黑" w:eastAsia="方正仿宋_GBK"/>
                <w:kern w:val="0"/>
                <w:sz w:val="21"/>
                <w:szCs w:val="21"/>
              </w:rPr>
              <w:t>方案说明内容和本项项目无关或未提供的得0分。</w:t>
            </w:r>
          </w:p>
        </w:tc>
        <w:tc>
          <w:tcPr>
            <w:tcW w:w="2275" w:type="dxa"/>
            <w:vMerge w:val="restart"/>
            <w:vAlign w:val="center"/>
          </w:tcPr>
          <w:p>
            <w:pPr>
              <w:snapToGrid w:val="0"/>
              <w:rPr>
                <w:rFonts w:ascii="方正仿宋_GBK" w:hAnsi="微软雅黑" w:eastAsia="方正仿宋_GBK"/>
                <w:kern w:val="0"/>
                <w:sz w:val="21"/>
                <w:szCs w:val="21"/>
              </w:rPr>
            </w:pPr>
            <w:r>
              <w:rPr>
                <w:rFonts w:hint="eastAsia" w:ascii="方正仿宋_GBK" w:hAnsi="微软雅黑" w:eastAsia="方正仿宋_GBK"/>
                <w:kern w:val="0"/>
                <w:sz w:val="21"/>
                <w:szCs w:val="21"/>
              </w:rPr>
              <w:t>1.根据投标人提供的方案独立评审打分。</w:t>
            </w:r>
          </w:p>
          <w:p>
            <w:pPr>
              <w:snapToGrid w:val="0"/>
              <w:rPr>
                <w:rFonts w:ascii="方正仿宋_GBK" w:hAnsi="微软雅黑" w:eastAsia="方正仿宋_GBK"/>
                <w:kern w:val="0"/>
                <w:sz w:val="21"/>
                <w:szCs w:val="21"/>
              </w:rPr>
            </w:pPr>
            <w:r>
              <w:rPr>
                <w:rFonts w:hint="eastAsia" w:ascii="方正仿宋_GBK" w:hAnsi="微软雅黑" w:eastAsia="方正仿宋_GBK"/>
                <w:kern w:val="0"/>
                <w:sz w:val="21"/>
                <w:szCs w:val="21"/>
              </w:rPr>
              <w:t>2.方案科学合理，有针对性，符合项目实际情况且表述清晰有逻辑性的为“优”；方案科学合理，有针对性，符合项目实际情况且表述清晰有逻辑性，但稍有不足的为“良”；方案基本符合项目情况，有针对性但逻辑性和表述有欠缺的，为“一般”；方案科学合理性不足，或针对性不足，或存在不符合项目实际情况或表述模糊无逻辑性的，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13" w:hRule="atLeast"/>
          <w:jc w:val="center"/>
        </w:trPr>
        <w:tc>
          <w:tcPr>
            <w:tcW w:w="736" w:type="dxa"/>
            <w:vMerge w:val="continue"/>
            <w:vAlign w:val="center"/>
          </w:tcPr>
          <w:p>
            <w:pPr>
              <w:ind w:firstLine="105" w:firstLineChars="50"/>
              <w:jc w:val="center"/>
              <w:rPr>
                <w:rFonts w:ascii="方正仿宋_GBK" w:hAnsi="微软雅黑" w:eastAsia="方正仿宋_GBK" w:cs="方正仿宋_GBK"/>
                <w:sz w:val="21"/>
                <w:szCs w:val="21"/>
              </w:rPr>
            </w:pPr>
          </w:p>
        </w:tc>
        <w:tc>
          <w:tcPr>
            <w:tcW w:w="1134" w:type="dxa"/>
            <w:vMerge w:val="continue"/>
            <w:vAlign w:val="center"/>
          </w:tcPr>
          <w:p>
            <w:pPr>
              <w:jc w:val="center"/>
              <w:rPr>
                <w:rFonts w:ascii="方正仿宋_GBK" w:hAnsi="微软雅黑" w:eastAsia="方正仿宋_GBK"/>
                <w:kern w:val="0"/>
                <w:sz w:val="21"/>
                <w:szCs w:val="21"/>
              </w:rPr>
            </w:pPr>
          </w:p>
        </w:tc>
        <w:tc>
          <w:tcPr>
            <w:tcW w:w="1221" w:type="dxa"/>
            <w:vAlign w:val="center"/>
          </w:tcPr>
          <w:p>
            <w:pPr>
              <w:snapToGrid w:val="0"/>
              <w:jc w:val="center"/>
              <w:rPr>
                <w:rFonts w:ascii="方正仿宋_GBK" w:hAnsi="微软雅黑" w:eastAsia="方正仿宋_GBK"/>
                <w:kern w:val="0"/>
                <w:sz w:val="21"/>
                <w:szCs w:val="21"/>
              </w:rPr>
            </w:pPr>
            <w:r>
              <w:rPr>
                <w:rFonts w:hint="eastAsia" w:ascii="方正仿宋_GBK" w:hAnsi="微软雅黑" w:eastAsia="方正仿宋_GBK"/>
                <w:kern w:val="0"/>
                <w:sz w:val="21"/>
                <w:szCs w:val="21"/>
              </w:rPr>
              <w:t>30分</w:t>
            </w:r>
          </w:p>
        </w:tc>
        <w:tc>
          <w:tcPr>
            <w:tcW w:w="5082" w:type="dxa"/>
            <w:vAlign w:val="center"/>
          </w:tcPr>
          <w:p>
            <w:pPr>
              <w:snapToGrid w:val="0"/>
              <w:rPr>
                <w:rFonts w:ascii="方正仿宋_GBK" w:hAnsi="微软雅黑" w:eastAsia="方正仿宋_GBK"/>
                <w:kern w:val="0"/>
                <w:sz w:val="21"/>
                <w:szCs w:val="21"/>
              </w:rPr>
            </w:pPr>
            <w:r>
              <w:rPr>
                <w:rFonts w:hint="eastAsia" w:ascii="方正仿宋_GBK" w:hAnsi="微软雅黑" w:eastAsia="方正仿宋_GBK"/>
                <w:kern w:val="0"/>
                <w:sz w:val="21"/>
                <w:szCs w:val="21"/>
              </w:rPr>
              <w:t>技术方案</w:t>
            </w:r>
          </w:p>
          <w:p>
            <w:pPr>
              <w:snapToGrid w:val="0"/>
              <w:rPr>
                <w:rFonts w:ascii="方正仿宋_GBK" w:hAnsi="微软雅黑" w:eastAsia="方正仿宋_GBK"/>
                <w:kern w:val="0"/>
                <w:sz w:val="21"/>
                <w:szCs w:val="21"/>
              </w:rPr>
            </w:pPr>
            <w:r>
              <w:rPr>
                <w:rFonts w:hint="eastAsia" w:ascii="方正仿宋_GBK" w:hAnsi="微软雅黑" w:eastAsia="方正仿宋_GBK"/>
                <w:kern w:val="0"/>
                <w:sz w:val="21"/>
                <w:szCs w:val="21"/>
              </w:rPr>
              <w:t>1）针对于人事档案的裱糊修复提出完整的解决方案。优得3分，良得2分，一般得1分,未提供不得分。</w:t>
            </w:r>
          </w:p>
          <w:p>
            <w:pPr>
              <w:snapToGrid w:val="0"/>
              <w:rPr>
                <w:rFonts w:ascii="方正仿宋_GBK" w:hAnsi="微软雅黑" w:eastAsia="方正仿宋_GBK"/>
                <w:kern w:val="0"/>
                <w:sz w:val="21"/>
                <w:szCs w:val="21"/>
              </w:rPr>
            </w:pPr>
            <w:r>
              <w:rPr>
                <w:rFonts w:hint="eastAsia" w:ascii="方正仿宋_GBK" w:hAnsi="微软雅黑" w:eastAsia="方正仿宋_GBK"/>
                <w:kern w:val="0"/>
                <w:sz w:val="21"/>
                <w:szCs w:val="21"/>
              </w:rPr>
              <w:t>2）针对于人事档案整理需求提出合理的解决方案。优得3分，良得2分，一般得1分,未提供不得分。</w:t>
            </w:r>
          </w:p>
          <w:p>
            <w:pPr>
              <w:snapToGrid w:val="0"/>
              <w:rPr>
                <w:rFonts w:ascii="方正仿宋_GBK" w:hAnsi="微软雅黑" w:eastAsia="方正仿宋_GBK"/>
                <w:kern w:val="0"/>
                <w:sz w:val="21"/>
                <w:szCs w:val="21"/>
              </w:rPr>
            </w:pPr>
            <w:r>
              <w:rPr>
                <w:rFonts w:hint="eastAsia" w:ascii="方正仿宋_GBK" w:hAnsi="微软雅黑" w:eastAsia="方正仿宋_GBK"/>
                <w:kern w:val="0"/>
                <w:sz w:val="21"/>
                <w:szCs w:val="21"/>
              </w:rPr>
              <w:t>3）针对于人事档案的著录提出完整的解决方案。优得3分，良得2分，一般得1分,未提供不得分。</w:t>
            </w:r>
          </w:p>
          <w:p>
            <w:pPr>
              <w:snapToGrid w:val="0"/>
              <w:rPr>
                <w:rFonts w:ascii="方正仿宋_GBK" w:hAnsi="微软雅黑" w:eastAsia="方正仿宋_GBK"/>
                <w:kern w:val="0"/>
                <w:sz w:val="21"/>
                <w:szCs w:val="21"/>
              </w:rPr>
            </w:pPr>
            <w:r>
              <w:rPr>
                <w:rFonts w:hint="eastAsia" w:ascii="方正仿宋_GBK" w:hAnsi="微软雅黑" w:eastAsia="方正仿宋_GBK"/>
                <w:kern w:val="0"/>
                <w:sz w:val="21"/>
                <w:szCs w:val="21"/>
              </w:rPr>
              <w:t>4）提供纸张质地状况较差档案与超大幅面及图纸类文件扫描解决方案。优得3分，良得2分，一般得1分,未提供不得分。</w:t>
            </w:r>
          </w:p>
          <w:p>
            <w:pPr>
              <w:snapToGrid w:val="0"/>
              <w:rPr>
                <w:rFonts w:ascii="方正仿宋_GBK" w:hAnsi="微软雅黑" w:eastAsia="方正仿宋_GBK"/>
                <w:kern w:val="0"/>
                <w:sz w:val="21"/>
                <w:szCs w:val="21"/>
              </w:rPr>
            </w:pPr>
            <w:r>
              <w:rPr>
                <w:rFonts w:hint="eastAsia" w:ascii="方正仿宋_GBK" w:hAnsi="微软雅黑" w:eastAsia="方正仿宋_GBK"/>
                <w:kern w:val="0"/>
                <w:sz w:val="21"/>
                <w:szCs w:val="21"/>
              </w:rPr>
              <w:t>5）针对于人事档案数字化扫描加工提出详细方案优得3分，良得2分，一般得1分，差或无内容得0分。</w:t>
            </w:r>
          </w:p>
          <w:p>
            <w:pPr>
              <w:snapToGrid w:val="0"/>
              <w:rPr>
                <w:rFonts w:ascii="方正仿宋_GBK" w:hAnsi="微软雅黑" w:eastAsia="方正仿宋_GBK"/>
                <w:kern w:val="0"/>
                <w:sz w:val="21"/>
                <w:szCs w:val="21"/>
              </w:rPr>
            </w:pPr>
            <w:r>
              <w:rPr>
                <w:rFonts w:hint="eastAsia" w:ascii="方正仿宋_GBK" w:hAnsi="微软雅黑" w:eastAsia="方正仿宋_GBK"/>
                <w:kern w:val="0"/>
                <w:sz w:val="21"/>
                <w:szCs w:val="21"/>
              </w:rPr>
              <w:t>6）针对存储介质、终端安全管理的配备管理提出合理的解决方案，优得3分，良得2分，一般得1分，差或无内容得0分。</w:t>
            </w:r>
          </w:p>
          <w:p>
            <w:pPr>
              <w:snapToGrid w:val="0"/>
              <w:rPr>
                <w:rFonts w:ascii="方正仿宋_GBK" w:hAnsi="微软雅黑" w:eastAsia="方正仿宋_GBK"/>
                <w:kern w:val="0"/>
                <w:sz w:val="21"/>
                <w:szCs w:val="21"/>
              </w:rPr>
            </w:pPr>
            <w:r>
              <w:rPr>
                <w:rFonts w:hint="eastAsia" w:ascii="方正仿宋_GBK" w:hAnsi="微软雅黑" w:eastAsia="方正仿宋_GBK"/>
                <w:kern w:val="0"/>
                <w:sz w:val="21"/>
                <w:szCs w:val="21"/>
              </w:rPr>
              <w:t>7) 管理系统须具有灵活的设置功能，包括但不限于数据库指标定义、权限管理与控制、日志管理、用户管理等。提供方案优得3分，良得2分，一般得1分，差或无内容得0分。</w:t>
            </w:r>
          </w:p>
          <w:p>
            <w:pPr>
              <w:snapToGrid w:val="0"/>
              <w:rPr>
                <w:rFonts w:ascii="方正仿宋_GBK" w:hAnsi="微软雅黑" w:eastAsia="方正仿宋_GBK"/>
                <w:kern w:val="0"/>
                <w:sz w:val="21"/>
                <w:szCs w:val="21"/>
              </w:rPr>
            </w:pPr>
            <w:r>
              <w:rPr>
                <w:rFonts w:hint="eastAsia" w:ascii="方正仿宋_GBK" w:hAnsi="微软雅黑" w:eastAsia="方正仿宋_GBK"/>
                <w:kern w:val="0"/>
                <w:sz w:val="21"/>
                <w:szCs w:val="21"/>
              </w:rPr>
              <w:t>8) 管理系统须具有数字化加工实时过程管理：至少应包括岗位流转、任务管理、图像优化、格式转换、随机抽检、自动上传和下载、逐级质检等功能，以确保本项目数字化工作做到全程管理、质量有效控制。提供方案优得3分，良得2分，一般得1分，差或无内容得0分。</w:t>
            </w:r>
          </w:p>
          <w:p>
            <w:pPr>
              <w:snapToGrid w:val="0"/>
              <w:rPr>
                <w:rFonts w:ascii="方正仿宋_GBK" w:hAnsi="微软雅黑" w:eastAsia="方正仿宋_GBK"/>
                <w:kern w:val="0"/>
                <w:sz w:val="21"/>
                <w:szCs w:val="21"/>
              </w:rPr>
            </w:pPr>
            <w:r>
              <w:rPr>
                <w:rFonts w:hint="eastAsia" w:ascii="方正仿宋_GBK" w:hAnsi="微软雅黑" w:eastAsia="方正仿宋_GBK"/>
                <w:kern w:val="0"/>
                <w:sz w:val="21"/>
                <w:szCs w:val="21"/>
              </w:rPr>
              <w:t>9) 著录：按照人事档案分类标准对数字图像进行分类，根据分类内容自动生成人事档案卷内目录。提供方案优得3分，良得2分，一般得1分，差或无内容得0分。</w:t>
            </w:r>
          </w:p>
          <w:p>
            <w:pPr>
              <w:snapToGrid w:val="0"/>
              <w:rPr>
                <w:rFonts w:ascii="方正仿宋_GBK" w:hAnsi="微软雅黑" w:eastAsia="方正仿宋_GBK"/>
                <w:kern w:val="0"/>
                <w:sz w:val="21"/>
                <w:szCs w:val="21"/>
              </w:rPr>
            </w:pPr>
            <w:r>
              <w:rPr>
                <w:rFonts w:hint="eastAsia" w:ascii="方正仿宋_GBK" w:hAnsi="微软雅黑" w:eastAsia="方正仿宋_GBK"/>
                <w:kern w:val="0"/>
                <w:sz w:val="21"/>
                <w:szCs w:val="21"/>
              </w:rPr>
              <w:t>10) 质检：支持数据整合，并完成数字化信息格式、分辨率、数量等质检工作，形成验收过程统计报表，并比对数字化信息与目录信息的完整挂接情况。提供方案优得3分，良得2分，一般得1分，差或无内容得0分。</w:t>
            </w:r>
          </w:p>
        </w:tc>
        <w:tc>
          <w:tcPr>
            <w:tcW w:w="2275" w:type="dxa"/>
            <w:vMerge w:val="continue"/>
            <w:vAlign w:val="center"/>
          </w:tcPr>
          <w:p>
            <w:pPr>
              <w:snapToGrid w:val="0"/>
              <w:rPr>
                <w:rFonts w:ascii="方正仿宋_GBK" w:hAnsi="微软雅黑" w:eastAsia="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 w:hRule="atLeast"/>
          <w:jc w:val="center"/>
        </w:trPr>
        <w:tc>
          <w:tcPr>
            <w:tcW w:w="736" w:type="dxa"/>
            <w:vMerge w:val="restart"/>
            <w:vAlign w:val="center"/>
          </w:tcPr>
          <w:p>
            <w:pPr>
              <w:ind w:firstLine="105" w:firstLineChars="50"/>
              <w:jc w:val="center"/>
              <w:rPr>
                <w:rFonts w:ascii="方正仿宋_GBK" w:hAnsi="微软雅黑" w:eastAsia="方正仿宋_GBK" w:cs="方正仿宋_GBK"/>
                <w:sz w:val="21"/>
                <w:szCs w:val="21"/>
              </w:rPr>
            </w:pPr>
            <w:r>
              <w:rPr>
                <w:rFonts w:hint="eastAsia" w:ascii="方正仿宋_GBK" w:hAnsi="微软雅黑" w:eastAsia="方正仿宋_GBK" w:cs="方正仿宋_GBK"/>
                <w:sz w:val="21"/>
                <w:szCs w:val="21"/>
              </w:rPr>
              <w:t>3</w:t>
            </w:r>
          </w:p>
        </w:tc>
        <w:tc>
          <w:tcPr>
            <w:tcW w:w="1134" w:type="dxa"/>
            <w:vMerge w:val="restart"/>
            <w:vAlign w:val="center"/>
          </w:tcPr>
          <w:p>
            <w:pPr>
              <w:jc w:val="center"/>
              <w:rPr>
                <w:rFonts w:ascii="方正仿宋_GBK" w:hAnsi="微软雅黑" w:eastAsia="方正仿宋_GBK" w:cs="方正仿宋_GBK"/>
                <w:sz w:val="21"/>
                <w:szCs w:val="21"/>
              </w:rPr>
            </w:pPr>
            <w:r>
              <w:rPr>
                <w:rFonts w:hint="eastAsia" w:ascii="方正仿宋_GBK" w:hAnsi="微软雅黑" w:eastAsia="方正仿宋_GBK" w:cs="方正仿宋_GBK"/>
                <w:sz w:val="21"/>
                <w:szCs w:val="21"/>
              </w:rPr>
              <w:t>商务部分（20</w:t>
            </w:r>
            <w:r>
              <w:rPr>
                <w:rFonts w:ascii="方正仿宋_GBK" w:hAnsi="微软雅黑" w:eastAsia="方正仿宋_GBK" w:cs="方正仿宋_GBK"/>
                <w:sz w:val="21"/>
                <w:szCs w:val="21"/>
              </w:rPr>
              <w:t>%）</w:t>
            </w:r>
          </w:p>
        </w:tc>
        <w:tc>
          <w:tcPr>
            <w:tcW w:w="1221" w:type="dxa"/>
            <w:vAlign w:val="center"/>
          </w:tcPr>
          <w:p>
            <w:pPr>
              <w:snapToGrid w:val="0"/>
              <w:jc w:val="center"/>
              <w:rPr>
                <w:rFonts w:ascii="方正仿宋_GBK" w:hAnsi="微软雅黑" w:eastAsia="方正仿宋_GBK"/>
                <w:kern w:val="0"/>
                <w:sz w:val="21"/>
                <w:szCs w:val="21"/>
              </w:rPr>
            </w:pPr>
            <w:r>
              <w:rPr>
                <w:rFonts w:hint="eastAsia" w:ascii="方正仿宋_GBK" w:hAnsi="微软雅黑" w:eastAsia="方正仿宋_GBK"/>
                <w:kern w:val="0"/>
                <w:sz w:val="21"/>
                <w:szCs w:val="21"/>
              </w:rPr>
              <w:t>10分</w:t>
            </w:r>
          </w:p>
        </w:tc>
        <w:tc>
          <w:tcPr>
            <w:tcW w:w="5082" w:type="dxa"/>
            <w:vAlign w:val="center"/>
          </w:tcPr>
          <w:p>
            <w:pPr>
              <w:snapToGrid w:val="0"/>
              <w:rPr>
                <w:rFonts w:ascii="方正仿宋_GBK" w:hAnsi="微软雅黑" w:eastAsia="方正仿宋_GBK"/>
                <w:kern w:val="0"/>
                <w:sz w:val="21"/>
                <w:szCs w:val="21"/>
              </w:rPr>
            </w:pPr>
            <w:r>
              <w:rPr>
                <w:rFonts w:hint="eastAsia" w:ascii="方正仿宋_GBK" w:hAnsi="微软雅黑" w:eastAsia="方正仿宋_GBK"/>
                <w:kern w:val="0"/>
                <w:sz w:val="21"/>
                <w:szCs w:val="21"/>
              </w:rPr>
              <w:t>售后服务机构设置（</w:t>
            </w:r>
            <w:r>
              <w:rPr>
                <w:rFonts w:hint="eastAsia" w:ascii="方正仿宋_GBK" w:hAnsi="微软雅黑" w:eastAsia="方正仿宋_GBK"/>
                <w:kern w:val="0"/>
                <w:sz w:val="21"/>
                <w:szCs w:val="21"/>
                <w:lang w:val="en-US" w:eastAsia="zh-CN"/>
              </w:rPr>
              <w:t>10</w:t>
            </w:r>
            <w:r>
              <w:rPr>
                <w:rFonts w:hint="eastAsia" w:ascii="方正仿宋_GBK" w:hAnsi="微软雅黑" w:eastAsia="方正仿宋_GBK"/>
                <w:kern w:val="0"/>
                <w:sz w:val="21"/>
                <w:szCs w:val="21"/>
              </w:rPr>
              <w:t>分）：</w:t>
            </w:r>
          </w:p>
          <w:p>
            <w:pPr>
              <w:snapToGrid w:val="0"/>
              <w:rPr>
                <w:rFonts w:ascii="方正仿宋_GBK" w:hAnsi="微软雅黑" w:eastAsia="方正仿宋_GBK"/>
                <w:kern w:val="0"/>
                <w:sz w:val="21"/>
                <w:szCs w:val="21"/>
              </w:rPr>
            </w:pPr>
            <w:r>
              <w:rPr>
                <w:rFonts w:hint="eastAsia" w:ascii="方正仿宋_GBK" w:hAnsi="微软雅黑" w:eastAsia="方正仿宋_GBK"/>
                <w:kern w:val="0"/>
                <w:sz w:val="21"/>
                <w:szCs w:val="21"/>
              </w:rPr>
              <w:t>供应商在重庆本地有售后服务机构</w:t>
            </w:r>
            <w:r>
              <w:rPr>
                <w:rFonts w:hint="eastAsia" w:ascii="方正仿宋_GBK" w:hAnsi="微软雅黑" w:eastAsia="方正仿宋_GBK"/>
                <w:kern w:val="0"/>
                <w:sz w:val="21"/>
                <w:szCs w:val="21"/>
                <w:lang w:eastAsia="zh-CN"/>
              </w:rPr>
              <w:t>或授权服务机构</w:t>
            </w:r>
            <w:r>
              <w:rPr>
                <w:rFonts w:hint="eastAsia" w:ascii="方正仿宋_GBK" w:hAnsi="微软雅黑" w:eastAsia="方正仿宋_GBK"/>
                <w:kern w:val="0"/>
                <w:sz w:val="21"/>
                <w:szCs w:val="21"/>
              </w:rPr>
              <w:t>得</w:t>
            </w:r>
            <w:r>
              <w:rPr>
                <w:rFonts w:hint="eastAsia" w:ascii="方正仿宋_GBK" w:hAnsi="微软雅黑" w:eastAsia="方正仿宋_GBK"/>
                <w:kern w:val="0"/>
                <w:sz w:val="21"/>
                <w:szCs w:val="21"/>
                <w:lang w:val="en-US" w:eastAsia="zh-CN"/>
              </w:rPr>
              <w:t>10</w:t>
            </w:r>
            <w:bookmarkStart w:id="108" w:name="_GoBack"/>
            <w:bookmarkEnd w:id="108"/>
            <w:r>
              <w:rPr>
                <w:rFonts w:hint="eastAsia" w:ascii="方正仿宋_GBK" w:hAnsi="微软雅黑" w:eastAsia="方正仿宋_GBK"/>
                <w:kern w:val="0"/>
                <w:sz w:val="21"/>
                <w:szCs w:val="21"/>
              </w:rPr>
              <w:t>分，</w:t>
            </w:r>
            <w:r>
              <w:rPr>
                <w:rFonts w:hint="eastAsia" w:ascii="方正仿宋_GBK" w:hAnsi="微软雅黑" w:eastAsia="方正仿宋_GBK"/>
                <w:kern w:val="0"/>
                <w:sz w:val="21"/>
                <w:szCs w:val="21"/>
                <w:lang w:eastAsia="zh-CN"/>
              </w:rPr>
              <w:t>提供证明材料</w:t>
            </w:r>
            <w:r>
              <w:rPr>
                <w:rFonts w:hint="eastAsia" w:ascii="方正仿宋_GBK" w:hAnsi="微软雅黑" w:eastAsia="方正仿宋_GBK"/>
                <w:kern w:val="0"/>
                <w:sz w:val="21"/>
                <w:szCs w:val="21"/>
              </w:rPr>
              <w:t>。</w:t>
            </w:r>
          </w:p>
        </w:tc>
        <w:tc>
          <w:tcPr>
            <w:tcW w:w="2275" w:type="dxa"/>
            <w:vMerge w:val="restart"/>
            <w:vAlign w:val="center"/>
          </w:tcPr>
          <w:p>
            <w:pPr>
              <w:snapToGrid w:val="0"/>
              <w:rPr>
                <w:rFonts w:ascii="方正仿宋_GBK" w:hAnsi="微软雅黑" w:eastAsia="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 w:hRule="atLeast"/>
          <w:jc w:val="center"/>
        </w:trPr>
        <w:tc>
          <w:tcPr>
            <w:tcW w:w="736" w:type="dxa"/>
            <w:vMerge w:val="continue"/>
            <w:vAlign w:val="center"/>
          </w:tcPr>
          <w:p>
            <w:pPr>
              <w:ind w:firstLine="105" w:firstLineChars="50"/>
              <w:jc w:val="center"/>
              <w:rPr>
                <w:rFonts w:ascii="方正仿宋_GBK" w:hAnsi="微软雅黑" w:eastAsia="方正仿宋_GBK" w:cs="方正仿宋_GBK"/>
                <w:sz w:val="21"/>
                <w:szCs w:val="21"/>
              </w:rPr>
            </w:pPr>
          </w:p>
        </w:tc>
        <w:tc>
          <w:tcPr>
            <w:tcW w:w="1134" w:type="dxa"/>
            <w:vMerge w:val="continue"/>
            <w:vAlign w:val="center"/>
          </w:tcPr>
          <w:p>
            <w:pPr>
              <w:jc w:val="center"/>
              <w:rPr>
                <w:rFonts w:ascii="方正仿宋_GBK" w:hAnsi="微软雅黑" w:eastAsia="方正仿宋_GBK" w:cs="方正仿宋_GBK"/>
                <w:sz w:val="21"/>
                <w:szCs w:val="21"/>
              </w:rPr>
            </w:pPr>
          </w:p>
        </w:tc>
        <w:tc>
          <w:tcPr>
            <w:tcW w:w="1221" w:type="dxa"/>
            <w:vAlign w:val="center"/>
          </w:tcPr>
          <w:p>
            <w:pPr>
              <w:snapToGrid w:val="0"/>
              <w:jc w:val="center"/>
              <w:rPr>
                <w:rFonts w:ascii="方正仿宋_GBK" w:hAnsi="微软雅黑" w:eastAsia="方正仿宋_GBK"/>
                <w:kern w:val="0"/>
                <w:sz w:val="21"/>
                <w:szCs w:val="21"/>
              </w:rPr>
            </w:pPr>
            <w:r>
              <w:rPr>
                <w:rFonts w:hint="eastAsia" w:ascii="方正仿宋_GBK" w:hAnsi="微软雅黑" w:eastAsia="方正仿宋_GBK"/>
                <w:kern w:val="0"/>
                <w:sz w:val="21"/>
                <w:szCs w:val="21"/>
              </w:rPr>
              <w:t>10分</w:t>
            </w:r>
          </w:p>
        </w:tc>
        <w:tc>
          <w:tcPr>
            <w:tcW w:w="5082" w:type="dxa"/>
            <w:vAlign w:val="center"/>
          </w:tcPr>
          <w:p>
            <w:pPr>
              <w:snapToGrid w:val="0"/>
              <w:rPr>
                <w:rFonts w:ascii="方正仿宋_GBK" w:hAnsi="微软雅黑" w:eastAsia="方正仿宋_GBK"/>
                <w:kern w:val="0"/>
                <w:sz w:val="21"/>
                <w:szCs w:val="21"/>
              </w:rPr>
            </w:pPr>
            <w:r>
              <w:rPr>
                <w:rFonts w:hint="eastAsia" w:ascii="方正仿宋_GBK" w:hAnsi="微软雅黑" w:eastAsia="方正仿宋_GBK"/>
                <w:kern w:val="0"/>
                <w:sz w:val="21"/>
                <w:szCs w:val="21"/>
              </w:rPr>
              <w:t>售后服务时间响应（</w:t>
            </w:r>
            <w:r>
              <w:rPr>
                <w:rFonts w:hint="eastAsia" w:ascii="方正仿宋_GBK" w:hAnsi="微软雅黑" w:eastAsia="方正仿宋_GBK"/>
                <w:kern w:val="0"/>
                <w:sz w:val="21"/>
                <w:szCs w:val="21"/>
                <w:lang w:val="en-US" w:eastAsia="zh-CN"/>
              </w:rPr>
              <w:t>10</w:t>
            </w:r>
            <w:r>
              <w:rPr>
                <w:rFonts w:hint="eastAsia" w:ascii="方正仿宋_GBK" w:hAnsi="微软雅黑" w:eastAsia="方正仿宋_GBK"/>
                <w:kern w:val="0"/>
                <w:sz w:val="21"/>
                <w:szCs w:val="21"/>
              </w:rPr>
              <w:t>分）：</w:t>
            </w:r>
          </w:p>
          <w:p>
            <w:pPr>
              <w:snapToGrid w:val="0"/>
              <w:rPr>
                <w:rFonts w:ascii="方正仿宋_GBK" w:hAnsi="微软雅黑" w:eastAsia="方正仿宋_GBK"/>
                <w:kern w:val="0"/>
                <w:sz w:val="21"/>
                <w:szCs w:val="21"/>
              </w:rPr>
            </w:pPr>
            <w:r>
              <w:rPr>
                <w:rFonts w:hint="eastAsia" w:ascii="方正仿宋_GBK" w:hAnsi="微软雅黑" w:eastAsia="方正仿宋_GBK"/>
                <w:kern w:val="0"/>
                <w:sz w:val="21"/>
                <w:szCs w:val="21"/>
              </w:rPr>
              <w:t>承诺在1小时内到达甲方指定地点开展服务的</w:t>
            </w:r>
            <w:r>
              <w:rPr>
                <w:rFonts w:hint="eastAsia" w:ascii="方正仿宋_GBK" w:hAnsi="微软雅黑" w:eastAsia="方正仿宋_GBK"/>
                <w:kern w:val="0"/>
                <w:sz w:val="21"/>
                <w:szCs w:val="21"/>
                <w:lang w:val="en-US" w:eastAsia="zh-CN"/>
              </w:rPr>
              <w:t>10</w:t>
            </w:r>
            <w:r>
              <w:rPr>
                <w:rFonts w:hint="eastAsia" w:ascii="方正仿宋_GBK" w:hAnsi="微软雅黑" w:eastAsia="方正仿宋_GBK"/>
                <w:kern w:val="0"/>
                <w:sz w:val="21"/>
                <w:szCs w:val="21"/>
              </w:rPr>
              <w:t>分，承诺在1小时</w:t>
            </w:r>
            <w:r>
              <w:rPr>
                <w:rFonts w:hint="eastAsia" w:ascii="方正仿宋_GBK" w:hAnsi="微软雅黑" w:eastAsia="方正仿宋_GBK"/>
                <w:kern w:val="0"/>
                <w:sz w:val="21"/>
                <w:szCs w:val="21"/>
                <w:lang w:eastAsia="zh-CN"/>
              </w:rPr>
              <w:t>（含）至</w:t>
            </w:r>
            <w:r>
              <w:rPr>
                <w:rFonts w:hint="eastAsia" w:ascii="方正仿宋_GBK" w:hAnsi="微软雅黑" w:eastAsia="方正仿宋_GBK"/>
                <w:kern w:val="0"/>
                <w:sz w:val="21"/>
                <w:szCs w:val="21"/>
              </w:rPr>
              <w:t>2小时</w:t>
            </w:r>
            <w:r>
              <w:rPr>
                <w:rFonts w:hint="eastAsia" w:ascii="方正仿宋_GBK" w:hAnsi="微软雅黑" w:eastAsia="方正仿宋_GBK"/>
                <w:kern w:val="0"/>
                <w:sz w:val="21"/>
                <w:szCs w:val="21"/>
                <w:lang w:eastAsia="zh-CN"/>
              </w:rPr>
              <w:t>（含）</w:t>
            </w:r>
            <w:r>
              <w:rPr>
                <w:rFonts w:hint="eastAsia" w:ascii="方正仿宋_GBK" w:hAnsi="微软雅黑" w:eastAsia="方正仿宋_GBK"/>
                <w:kern w:val="0"/>
                <w:sz w:val="21"/>
                <w:szCs w:val="21"/>
              </w:rPr>
              <w:t>内达到甲方指定地点开展服务的得</w:t>
            </w:r>
            <w:r>
              <w:rPr>
                <w:rFonts w:hint="eastAsia" w:ascii="方正仿宋_GBK" w:hAnsi="微软雅黑" w:eastAsia="方正仿宋_GBK"/>
                <w:kern w:val="0"/>
                <w:sz w:val="21"/>
                <w:szCs w:val="21"/>
                <w:lang w:val="en-US" w:eastAsia="zh-CN"/>
              </w:rPr>
              <w:t>5</w:t>
            </w:r>
            <w:r>
              <w:rPr>
                <w:rFonts w:hint="eastAsia" w:ascii="方正仿宋_GBK" w:hAnsi="微软雅黑" w:eastAsia="方正仿宋_GBK"/>
                <w:kern w:val="0"/>
                <w:sz w:val="21"/>
                <w:szCs w:val="21"/>
              </w:rPr>
              <w:t>分，超过2小时达到甲方指定地点开展服务的1分。</w:t>
            </w:r>
          </w:p>
        </w:tc>
        <w:tc>
          <w:tcPr>
            <w:tcW w:w="2275" w:type="dxa"/>
            <w:vMerge w:val="continue"/>
            <w:vAlign w:val="center"/>
          </w:tcPr>
          <w:p>
            <w:pPr>
              <w:snapToGrid w:val="0"/>
              <w:rPr>
                <w:rFonts w:ascii="方正仿宋_GBK" w:hAnsi="微软雅黑" w:eastAsia="方正仿宋_GBK"/>
                <w:kern w:val="0"/>
                <w:sz w:val="21"/>
                <w:szCs w:val="21"/>
              </w:rPr>
            </w:pPr>
          </w:p>
        </w:tc>
      </w:tr>
      <w:bookmarkEnd w:id="55"/>
    </w:tbl>
    <w:p>
      <w:pPr>
        <w:pStyle w:val="7"/>
        <w:spacing w:before="0" w:after="0" w:line="400" w:lineRule="exact"/>
        <w:rPr>
          <w:rFonts w:ascii="方正仿宋_GBK" w:eastAsia="方正仿宋_GBK"/>
          <w:sz w:val="24"/>
          <w:szCs w:val="24"/>
        </w:rPr>
      </w:pPr>
      <w:bookmarkStart w:id="56" w:name="_Toc27103"/>
      <w:bookmarkStart w:id="57" w:name="_Toc102227320"/>
      <w:bookmarkStart w:id="58" w:name="_Toc342913394"/>
      <w:r>
        <w:rPr>
          <w:rFonts w:hint="eastAsia" w:ascii="方正仿宋_GBK" w:eastAsia="方正仿宋_GBK"/>
          <w:sz w:val="24"/>
          <w:szCs w:val="24"/>
        </w:rPr>
        <w:t>三、无效响应</w:t>
      </w:r>
      <w:bookmarkEnd w:id="56"/>
    </w:p>
    <w:p>
      <w:pPr>
        <w:snapToGrid w:val="0"/>
        <w:spacing w:line="400" w:lineRule="exact"/>
        <w:ind w:firstLine="465"/>
        <w:rPr>
          <w:rFonts w:ascii="方正仿宋_GBK" w:hAnsi="宋体" w:eastAsia="方正仿宋_GBK"/>
          <w:szCs w:val="24"/>
        </w:rPr>
      </w:pPr>
      <w:r>
        <w:rPr>
          <w:rFonts w:hint="eastAsia" w:ascii="方正仿宋_GBK" w:hAnsi="宋体" w:eastAsia="方正仿宋_GBK"/>
          <w:szCs w:val="24"/>
        </w:rPr>
        <w:t>供应商发生以下条款情况之一者，视为无效响应，其响应文件将被拒绝：</w:t>
      </w:r>
    </w:p>
    <w:p>
      <w:pPr>
        <w:snapToGrid w:val="0"/>
        <w:spacing w:line="400" w:lineRule="exact"/>
        <w:ind w:firstLine="465"/>
        <w:rPr>
          <w:rFonts w:ascii="方正仿宋_GBK" w:hAnsi="宋体" w:eastAsia="方正仿宋_GBK"/>
          <w:szCs w:val="24"/>
        </w:rPr>
      </w:pPr>
      <w:r>
        <w:rPr>
          <w:rFonts w:hint="eastAsia" w:ascii="方正仿宋_GBK" w:hAnsi="宋体" w:eastAsia="方正仿宋_GBK"/>
          <w:szCs w:val="24"/>
        </w:rPr>
        <w:t>（一）供应商不符合规定的基本资格条件或特定资格条件的；</w:t>
      </w:r>
    </w:p>
    <w:p>
      <w:pPr>
        <w:snapToGrid w:val="0"/>
        <w:spacing w:line="400" w:lineRule="exact"/>
        <w:ind w:firstLine="465"/>
        <w:rPr>
          <w:rFonts w:ascii="方正仿宋_GBK" w:hAnsi="宋体" w:eastAsia="方正仿宋_GBK"/>
          <w:szCs w:val="24"/>
        </w:rPr>
      </w:pPr>
      <w:r>
        <w:rPr>
          <w:rFonts w:hint="eastAsia" w:ascii="方正仿宋_GBK" w:hAnsi="宋体" w:eastAsia="方正仿宋_GBK"/>
          <w:szCs w:val="24"/>
        </w:rPr>
        <w:t>（二）供应商的法定代表人或其授权代表未参加磋商；</w:t>
      </w:r>
    </w:p>
    <w:p>
      <w:pPr>
        <w:snapToGrid w:val="0"/>
        <w:spacing w:line="400" w:lineRule="exact"/>
        <w:ind w:firstLine="465"/>
        <w:rPr>
          <w:rFonts w:ascii="方正仿宋_GBK" w:hAnsi="宋体" w:eastAsia="方正仿宋_GBK"/>
          <w:szCs w:val="24"/>
        </w:rPr>
      </w:pPr>
      <w:r>
        <w:rPr>
          <w:rFonts w:hint="eastAsia" w:ascii="方正仿宋_GBK" w:hAnsi="宋体" w:eastAsia="方正仿宋_GBK"/>
          <w:szCs w:val="24"/>
        </w:rPr>
        <w:t>（三）供应商所提交的响应文件不按第七篇“响应文件编制要求”规定签字、盖章；</w:t>
      </w:r>
    </w:p>
    <w:p>
      <w:pPr>
        <w:snapToGrid w:val="0"/>
        <w:spacing w:line="400" w:lineRule="exact"/>
        <w:ind w:firstLine="465"/>
        <w:rPr>
          <w:rFonts w:ascii="方正仿宋_GBK" w:hAnsi="宋体" w:eastAsia="方正仿宋_GBK"/>
          <w:szCs w:val="24"/>
        </w:rPr>
      </w:pPr>
      <w:r>
        <w:rPr>
          <w:rFonts w:hint="eastAsia" w:ascii="方正仿宋_GBK" w:hAnsi="宋体" w:eastAsia="方正仿宋_GBK"/>
          <w:szCs w:val="24"/>
        </w:rPr>
        <w:t>（四）供应商的最后单价报价超过采购预算的；</w:t>
      </w:r>
    </w:p>
    <w:p>
      <w:pPr>
        <w:snapToGrid w:val="0"/>
        <w:spacing w:line="400" w:lineRule="exact"/>
        <w:ind w:firstLine="465"/>
        <w:rPr>
          <w:rFonts w:ascii="方正仿宋_GBK" w:hAnsi="宋体" w:eastAsia="方正仿宋_GBK"/>
          <w:szCs w:val="24"/>
        </w:rPr>
      </w:pPr>
      <w:r>
        <w:rPr>
          <w:rFonts w:hint="eastAsia" w:ascii="方正仿宋_GBK" w:hAnsi="宋体" w:eastAsia="方正仿宋_GBK"/>
          <w:szCs w:val="24"/>
        </w:rPr>
        <w:t>（五）法定代表人为同一个人的两个及两个以上法人，母公司、全资子公司及其控股公司，在同一分包采购中同时参与磋商；</w:t>
      </w:r>
    </w:p>
    <w:p>
      <w:pPr>
        <w:snapToGrid w:val="0"/>
        <w:spacing w:line="400" w:lineRule="exact"/>
        <w:ind w:firstLine="465"/>
        <w:rPr>
          <w:rFonts w:ascii="方正仿宋_GBK" w:hAnsi="宋体" w:eastAsia="方正仿宋_GBK"/>
          <w:szCs w:val="24"/>
        </w:rPr>
      </w:pPr>
      <w:r>
        <w:rPr>
          <w:rFonts w:hint="eastAsia" w:ascii="方正仿宋_GBK" w:hAnsi="宋体" w:eastAsia="方正仿宋_GBK"/>
          <w:szCs w:val="24"/>
        </w:rPr>
        <w:t>（六）单位负责人为同一人或者存在直接控股、管理关系的不同供应商，参加同一合同项下的采购活动的；</w:t>
      </w:r>
    </w:p>
    <w:p>
      <w:pPr>
        <w:snapToGrid w:val="0"/>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（七）</w:t>
      </w:r>
      <w:r>
        <w:rPr>
          <w:rFonts w:ascii="方正仿宋_GBK" w:hAnsi="宋体" w:eastAsia="方正仿宋_GBK"/>
          <w:szCs w:val="24"/>
        </w:rPr>
        <w:t>为采购项目提供整体设计、规范编制或者项目管理、监理、检测等服务的供应商，再参加</w:t>
      </w:r>
      <w:r>
        <w:rPr>
          <w:rFonts w:hint="eastAsia" w:ascii="方正仿宋_GBK" w:hAnsi="宋体" w:eastAsia="方正仿宋_GBK"/>
          <w:szCs w:val="24"/>
        </w:rPr>
        <w:t>该采购</w:t>
      </w:r>
      <w:r>
        <w:rPr>
          <w:rFonts w:ascii="方正仿宋_GBK" w:hAnsi="宋体" w:eastAsia="方正仿宋_GBK"/>
          <w:szCs w:val="24"/>
        </w:rPr>
        <w:t>项目的</w:t>
      </w:r>
      <w:r>
        <w:rPr>
          <w:rFonts w:hint="eastAsia" w:ascii="方正仿宋_GBK" w:hAnsi="宋体" w:eastAsia="方正仿宋_GBK"/>
          <w:szCs w:val="24"/>
        </w:rPr>
        <w:t>其他</w:t>
      </w:r>
      <w:r>
        <w:rPr>
          <w:rFonts w:ascii="方正仿宋_GBK" w:hAnsi="宋体" w:eastAsia="方正仿宋_GBK"/>
          <w:szCs w:val="24"/>
        </w:rPr>
        <w:t>采购活动</w:t>
      </w:r>
      <w:r>
        <w:rPr>
          <w:rFonts w:hint="eastAsia" w:ascii="方正仿宋_GBK" w:hAnsi="宋体" w:eastAsia="方正仿宋_GBK"/>
          <w:szCs w:val="24"/>
        </w:rPr>
        <w:t>；</w:t>
      </w:r>
    </w:p>
    <w:p>
      <w:pPr>
        <w:snapToGrid w:val="0"/>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（八）供应商的服务期、质量保证期及磋商有效期不满足竞争性磋商文件要求的；</w:t>
      </w:r>
    </w:p>
    <w:p>
      <w:pPr>
        <w:snapToGrid w:val="0"/>
        <w:spacing w:line="400" w:lineRule="exact"/>
        <w:ind w:firstLine="465"/>
        <w:rPr>
          <w:rFonts w:ascii="方正仿宋_GBK" w:hAnsi="宋体" w:eastAsia="方正仿宋_GBK"/>
          <w:szCs w:val="24"/>
        </w:rPr>
      </w:pPr>
      <w:r>
        <w:rPr>
          <w:rFonts w:hint="eastAsia" w:ascii="方正仿宋_GBK" w:hAnsi="宋体" w:eastAsia="方正仿宋_GBK"/>
          <w:szCs w:val="24"/>
        </w:rPr>
        <w:t>（九）供应商响应文件内容有与国家现行法律法规相违背的内容，或附有采购人无法接受的条件；</w:t>
      </w:r>
    </w:p>
    <w:p>
      <w:pPr>
        <w:snapToGrid w:val="0"/>
        <w:spacing w:line="400" w:lineRule="exact"/>
        <w:ind w:firstLine="465"/>
        <w:rPr>
          <w:rFonts w:ascii="方正仿宋_GBK" w:hAnsi="宋体" w:eastAsia="方正仿宋_GBK"/>
          <w:szCs w:val="24"/>
        </w:rPr>
      </w:pPr>
      <w:r>
        <w:rPr>
          <w:rFonts w:hint="eastAsia" w:ascii="方正仿宋_GBK" w:hAnsi="宋体" w:eastAsia="方正仿宋_GBK"/>
          <w:szCs w:val="24"/>
        </w:rPr>
        <w:t>（十）供应商以联合体形式参与的；</w:t>
      </w:r>
    </w:p>
    <w:p>
      <w:pPr>
        <w:snapToGrid w:val="0"/>
        <w:spacing w:line="400" w:lineRule="exact"/>
        <w:ind w:firstLine="465"/>
        <w:rPr>
          <w:rFonts w:ascii="方正仿宋_GBK" w:hAnsi="宋体" w:eastAsia="方正仿宋_GBK"/>
          <w:szCs w:val="24"/>
        </w:rPr>
      </w:pPr>
      <w:r>
        <w:rPr>
          <w:rFonts w:hint="eastAsia" w:ascii="方正仿宋_GBK" w:hAnsi="宋体" w:eastAsia="方正仿宋_GBK"/>
          <w:szCs w:val="24"/>
        </w:rPr>
        <w:t>（十一）供应商被</w:t>
      </w:r>
      <w:r>
        <w:rPr>
          <w:rFonts w:hint="eastAsia" w:ascii="方正仿宋_GBK" w:eastAsia="方正仿宋_GBK"/>
          <w:szCs w:val="24"/>
        </w:rPr>
        <w:t>列入失信被执行人、重大税收违法案件当事人名单、政府采购严重违法失信行为记录名单及其他不符合《中华人民共和国政府采购法》第二十二条规定条件的</w:t>
      </w:r>
      <w:r>
        <w:rPr>
          <w:rFonts w:hint="eastAsia" w:ascii="方正仿宋_GBK" w:hAnsi="宋体" w:eastAsia="方正仿宋_GBK"/>
          <w:szCs w:val="24"/>
        </w:rPr>
        <w:t>。</w:t>
      </w:r>
    </w:p>
    <w:p>
      <w:pPr>
        <w:pStyle w:val="7"/>
        <w:spacing w:before="0" w:after="0" w:line="400" w:lineRule="exact"/>
        <w:rPr>
          <w:rFonts w:ascii="方正仿宋_GBK" w:eastAsia="方正仿宋_GBK"/>
          <w:sz w:val="24"/>
          <w:szCs w:val="24"/>
        </w:rPr>
      </w:pPr>
      <w:bookmarkStart w:id="59" w:name="_Toc30123"/>
      <w:r>
        <w:rPr>
          <w:rFonts w:hint="eastAsia" w:ascii="方正仿宋_GBK" w:eastAsia="方正仿宋_GBK"/>
          <w:sz w:val="24"/>
          <w:szCs w:val="24"/>
        </w:rPr>
        <w:t>四、</w:t>
      </w:r>
      <w:bookmarkEnd w:id="57"/>
      <w:bookmarkEnd w:id="58"/>
      <w:r>
        <w:rPr>
          <w:rFonts w:hint="eastAsia" w:ascii="方正仿宋_GBK" w:eastAsia="方正仿宋_GBK"/>
          <w:sz w:val="24"/>
          <w:szCs w:val="24"/>
        </w:rPr>
        <w:t>采购终止</w:t>
      </w:r>
      <w:bookmarkEnd w:id="59"/>
    </w:p>
    <w:p>
      <w:pPr>
        <w:snapToGrid w:val="0"/>
        <w:spacing w:line="400" w:lineRule="exact"/>
        <w:ind w:firstLine="465"/>
        <w:rPr>
          <w:rFonts w:ascii="方正仿宋_GBK" w:hAnsi="宋体" w:eastAsia="方正仿宋_GBK"/>
          <w:szCs w:val="24"/>
        </w:rPr>
      </w:pPr>
      <w:r>
        <w:rPr>
          <w:rFonts w:hint="eastAsia" w:ascii="方正仿宋_GBK" w:hAnsi="宋体" w:eastAsia="方正仿宋_GBK"/>
          <w:szCs w:val="24"/>
        </w:rPr>
        <w:t>出现下列情形之一的，采购人或者采购代理机构应当终止竞争性磋商采购活动，发布项目终止公告并说明原因，重新开展采购活动：</w:t>
      </w:r>
    </w:p>
    <w:p>
      <w:pPr>
        <w:snapToGrid w:val="0"/>
        <w:spacing w:line="400" w:lineRule="exact"/>
        <w:ind w:firstLine="465"/>
        <w:rPr>
          <w:rFonts w:ascii="方正仿宋_GBK" w:hAnsi="宋体" w:eastAsia="方正仿宋_GBK"/>
          <w:szCs w:val="24"/>
        </w:rPr>
      </w:pPr>
      <w:r>
        <w:rPr>
          <w:rFonts w:hint="eastAsia" w:ascii="方正仿宋_GBK" w:hAnsi="宋体" w:eastAsia="方正仿宋_GBK"/>
          <w:szCs w:val="24"/>
        </w:rPr>
        <w:t>（一）因情况变化，不再符合规定的竞争性磋商采购方式适用情形的；</w:t>
      </w:r>
    </w:p>
    <w:p>
      <w:pPr>
        <w:snapToGrid w:val="0"/>
        <w:spacing w:line="400" w:lineRule="exact"/>
        <w:ind w:firstLine="465"/>
        <w:rPr>
          <w:rFonts w:ascii="方正仿宋_GBK" w:hAnsi="宋体" w:eastAsia="方正仿宋_GBK"/>
          <w:szCs w:val="24"/>
        </w:rPr>
      </w:pPr>
      <w:r>
        <w:rPr>
          <w:rFonts w:hint="eastAsia" w:ascii="方正仿宋_GBK" w:hAnsi="宋体" w:eastAsia="方正仿宋_GBK"/>
          <w:szCs w:val="24"/>
        </w:rPr>
        <w:t>（二）出现影响采购公正的违法、违规行为的；</w:t>
      </w:r>
    </w:p>
    <w:p>
      <w:pPr>
        <w:snapToGrid w:val="0"/>
        <w:spacing w:line="400" w:lineRule="exact"/>
        <w:ind w:firstLine="465"/>
        <w:rPr>
          <w:rFonts w:ascii="方正仿宋_GBK" w:hAnsi="宋体" w:eastAsia="方正仿宋_GBK"/>
          <w:szCs w:val="24"/>
        </w:rPr>
      </w:pPr>
      <w:r>
        <w:rPr>
          <w:rFonts w:hint="eastAsia" w:ascii="方正仿宋_GBK" w:hAnsi="宋体" w:eastAsia="方正仿宋_GBK"/>
          <w:szCs w:val="24"/>
        </w:rPr>
        <w:t>（三）在采购过程中符合要求的供应商或者报价未超过采购预算的供应商不足3家的，但《政府采购竞争性磋商采购方式管理暂行办法》第二十一条第三款规定的情形除外。</w:t>
      </w:r>
    </w:p>
    <w:p>
      <w:pPr>
        <w:spacing w:line="360" w:lineRule="auto"/>
        <w:ind w:firstLine="480" w:firstLineChars="200"/>
        <w:rPr>
          <w:rFonts w:ascii="宋体" w:hAnsi="宋体"/>
          <w:szCs w:val="24"/>
        </w:rPr>
        <w:sectPr>
          <w:pgSz w:w="11907" w:h="16840"/>
          <w:pgMar w:top="1134" w:right="1191" w:bottom="1134" w:left="1304" w:header="964" w:footer="992" w:gutter="0"/>
          <w:pgNumType w:fmt="numberInDash"/>
          <w:cols w:space="720" w:num="1"/>
          <w:docGrid w:linePitch="312" w:charSpace="0"/>
        </w:sectPr>
      </w:pPr>
    </w:p>
    <w:p>
      <w:pPr>
        <w:pStyle w:val="6"/>
        <w:spacing w:line="360" w:lineRule="auto"/>
        <w:jc w:val="center"/>
        <w:rPr>
          <w:rFonts w:ascii="方正小标宋_GBK" w:hAnsi="宋体" w:eastAsia="方正小标宋_GBK"/>
          <w:b w:val="0"/>
          <w:szCs w:val="30"/>
        </w:rPr>
      </w:pPr>
      <w:bookmarkStart w:id="60" w:name="_Toc102227313"/>
      <w:bookmarkStart w:id="61" w:name="_Toc12699"/>
      <w:r>
        <w:rPr>
          <w:rFonts w:hint="eastAsia" w:ascii="方正小标宋_GBK" w:hAnsi="宋体" w:eastAsia="方正小标宋_GBK"/>
          <w:b w:val="0"/>
          <w:sz w:val="36"/>
          <w:szCs w:val="30"/>
        </w:rPr>
        <w:t>第五篇  供应商须知</w:t>
      </w:r>
      <w:bookmarkEnd w:id="60"/>
      <w:bookmarkEnd w:id="61"/>
    </w:p>
    <w:p>
      <w:pPr>
        <w:pStyle w:val="7"/>
        <w:spacing w:before="0" w:after="0" w:line="440" w:lineRule="exact"/>
        <w:rPr>
          <w:rFonts w:ascii="方正仿宋_GBK" w:eastAsia="方正仿宋_GBK"/>
          <w:sz w:val="24"/>
          <w:szCs w:val="24"/>
        </w:rPr>
      </w:pPr>
      <w:bookmarkStart w:id="62" w:name="_Toc342913389"/>
      <w:bookmarkStart w:id="63" w:name="_Toc21573"/>
      <w:r>
        <w:rPr>
          <w:rFonts w:hint="eastAsia" w:ascii="方正仿宋_GBK" w:eastAsia="方正仿宋_GBK"/>
          <w:sz w:val="24"/>
          <w:szCs w:val="24"/>
        </w:rPr>
        <w:t>一、磋商费用</w:t>
      </w:r>
      <w:bookmarkEnd w:id="62"/>
      <w:bookmarkEnd w:id="63"/>
    </w:p>
    <w:p>
      <w:pPr>
        <w:pStyle w:val="134"/>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参与</w:t>
      </w:r>
      <w:r>
        <w:rPr>
          <w:rFonts w:hint="eastAsia" w:ascii="方正仿宋_GBK" w:eastAsia="方正仿宋_GBK"/>
          <w:sz w:val="24"/>
          <w:szCs w:val="24"/>
        </w:rPr>
        <w:t>磋商</w:t>
      </w:r>
      <w:r>
        <w:rPr>
          <w:rFonts w:hint="eastAsia" w:ascii="方正仿宋_GBK" w:hAnsi="宋体" w:eastAsia="方正仿宋_GBK"/>
          <w:sz w:val="24"/>
          <w:szCs w:val="24"/>
        </w:rPr>
        <w:t>的供应商应承担其编制响应文件与递交响应文件所涉及的一切费用，不论</w:t>
      </w:r>
      <w:r>
        <w:rPr>
          <w:rFonts w:hint="eastAsia" w:ascii="方正仿宋_GBK" w:eastAsia="方正仿宋_GBK"/>
          <w:sz w:val="24"/>
          <w:szCs w:val="24"/>
        </w:rPr>
        <w:t>磋商</w:t>
      </w:r>
      <w:r>
        <w:rPr>
          <w:rFonts w:hint="eastAsia" w:ascii="方正仿宋_GBK" w:hAnsi="宋体" w:eastAsia="方正仿宋_GBK"/>
          <w:sz w:val="24"/>
          <w:szCs w:val="24"/>
        </w:rPr>
        <w:t>结果如何，采购人和采购代理机构在任何情况下无义务也无责任承担这些费用。</w:t>
      </w:r>
    </w:p>
    <w:p>
      <w:pPr>
        <w:pStyle w:val="7"/>
        <w:tabs>
          <w:tab w:val="left" w:pos="2640"/>
        </w:tabs>
        <w:spacing w:before="0" w:after="0" w:line="400" w:lineRule="exact"/>
        <w:rPr>
          <w:rFonts w:ascii="方正仿宋_GBK" w:eastAsia="方正仿宋_GBK"/>
          <w:sz w:val="24"/>
          <w:szCs w:val="24"/>
        </w:rPr>
      </w:pPr>
      <w:bookmarkStart w:id="64" w:name="_Toc342913391"/>
      <w:bookmarkStart w:id="65" w:name="_Toc19339"/>
      <w:r>
        <w:rPr>
          <w:rFonts w:hint="eastAsia" w:ascii="方正仿宋_GBK" w:eastAsia="方正仿宋_GBK"/>
          <w:sz w:val="24"/>
          <w:szCs w:val="24"/>
        </w:rPr>
        <w:t>二、竞争性磋商文件</w:t>
      </w:r>
      <w:bookmarkEnd w:id="64"/>
      <w:bookmarkEnd w:id="65"/>
    </w:p>
    <w:p>
      <w:pPr>
        <w:snapToGrid w:val="0"/>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（一）竞争性磋商文件由采购邀请书、项目服务需求、供应商须知、项目商务需求、磋商程序及方法、评审标准、无效响应和采购终止、供应商须知</w:t>
      </w:r>
      <w:r>
        <w:rPr>
          <w:rFonts w:hint="eastAsia" w:ascii="方正仿宋_GBK" w:hAnsi="宋体" w:eastAsia="方正仿宋_GBK"/>
          <w:b/>
          <w:szCs w:val="24"/>
        </w:rPr>
        <w:t>、</w:t>
      </w:r>
      <w:r>
        <w:rPr>
          <w:rFonts w:hint="eastAsia" w:ascii="方正仿宋_GBK" w:hAnsi="宋体" w:eastAsia="方正仿宋_GBK"/>
          <w:szCs w:val="24"/>
        </w:rPr>
        <w:t>采购合同</w:t>
      </w:r>
      <w:r>
        <w:rPr>
          <w:rFonts w:hint="eastAsia" w:ascii="方正仿宋_GBK" w:hAnsi="宋体" w:eastAsia="方正仿宋_GBK"/>
          <w:b/>
          <w:szCs w:val="24"/>
        </w:rPr>
        <w:t>、</w:t>
      </w:r>
      <w:r>
        <w:rPr>
          <w:rFonts w:hint="eastAsia" w:ascii="方正仿宋_GBK" w:hAnsi="宋体" w:eastAsia="方正仿宋_GBK"/>
          <w:szCs w:val="24"/>
        </w:rPr>
        <w:t>响应文件编制要求七部分组成。</w:t>
      </w:r>
    </w:p>
    <w:p>
      <w:pPr>
        <w:snapToGrid w:val="0"/>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（二）采购人（或采购代理机构）所作的一切有效的书面通知、修改及补充，都是竞争性磋商文件不可分割的部分。</w:t>
      </w:r>
    </w:p>
    <w:p>
      <w:pPr>
        <w:snapToGrid w:val="0"/>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（三）竞争性磋商文件的解释</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供应商如对竞争性磋商文件有疑问，必须以书面形式在提交响应文件截止时间3个工作日前向采购人（或采购代理机构）要求澄清，采购人（或采购代理机构）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bookmarkStart w:id="66" w:name="_Toc318159780"/>
      <w:bookmarkStart w:id="67" w:name="_Toc318159160"/>
      <w:bookmarkStart w:id="68" w:name="_Toc318166429"/>
      <w:bookmarkStart w:id="69" w:name="_Toc318159349"/>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（四）本竞争性磋商文件中，磋商小组根据与供应商进行磋商可能实质性变动的内容为竞争性磋商文件第二、三、四篇全部内容。</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（五）评审的依据为竞争性磋商文件和响应文件（含有效的书面承诺）。磋商小组判断响应文件对竞争性磋商文件的响应，仅基于响应文件本身而不靠外部证据。</w:t>
      </w:r>
    </w:p>
    <w:bookmarkEnd w:id="66"/>
    <w:bookmarkEnd w:id="67"/>
    <w:bookmarkEnd w:id="68"/>
    <w:bookmarkEnd w:id="69"/>
    <w:p>
      <w:pPr>
        <w:pStyle w:val="7"/>
        <w:spacing w:before="0" w:after="0" w:line="400" w:lineRule="exact"/>
        <w:rPr>
          <w:rFonts w:ascii="方正仿宋_GBK" w:eastAsia="方正仿宋_GBK"/>
          <w:sz w:val="24"/>
          <w:szCs w:val="24"/>
        </w:rPr>
      </w:pPr>
      <w:bookmarkStart w:id="70" w:name="_Toc342913392"/>
      <w:bookmarkStart w:id="71" w:name="_Toc24536"/>
      <w:bookmarkStart w:id="72" w:name="_Toc179714297"/>
      <w:bookmarkStart w:id="73" w:name="_Toc102227318"/>
      <w:r>
        <w:rPr>
          <w:rFonts w:hint="eastAsia" w:ascii="方正仿宋_GBK" w:eastAsia="方正仿宋_GBK"/>
          <w:sz w:val="24"/>
          <w:szCs w:val="24"/>
        </w:rPr>
        <w:t>三、磋商要求</w:t>
      </w:r>
      <w:bookmarkEnd w:id="70"/>
      <w:bookmarkEnd w:id="71"/>
      <w:bookmarkEnd w:id="72"/>
      <w:bookmarkEnd w:id="73"/>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（一）响应文件</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1.供应商应当按照竞争性磋商文件的要求编制响应文件，并对竞争性磋商文件提出的要求和条件作出实质性响应，响应文件原则上采用软面订本，同时应编制完整的页码、目录。</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2.响应文件组成</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响应文件由第六篇“响应文件编制要求”规定的部分和供应商所作的一切有效补充、修改和承诺等文件组成，供应商应按照第六篇“响应文件编制要求”规定的目录顺序组织编写和装订，也可在基本格式基础上对表格进行扩展，未规定格式的由供应商自定格式。</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（二）联合体</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本项目不接受联合体参与磋商。</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（三）磋商有效期：响应文件及有关承诺文件有效期为提交响应文件截止时间起90天。</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（四）修正错误</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1.若供应商所递交的响应文件或最后单价报价中的价格出现大写金额和小写金额不一致的错误，以大写金额修正为准。</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（五）提交响应文件的份数和签署</w:t>
      </w:r>
    </w:p>
    <w:p>
      <w:pPr>
        <w:snapToGrid w:val="0"/>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1.响应文件一式四份，其中正本一份，副本二份，电子文档一份（电子文档内容应与纸质文件正本一致，如不一致以纸质文件正本为准。推荐采用光盘或</w:t>
      </w:r>
      <w:r>
        <w:rPr>
          <w:rFonts w:ascii="方正仿宋_GBK" w:hAnsi="宋体" w:eastAsia="方正仿宋_GBK"/>
          <w:szCs w:val="24"/>
        </w:rPr>
        <w:t>U</w:t>
      </w:r>
      <w:r>
        <w:rPr>
          <w:rFonts w:hint="eastAsia" w:ascii="方正仿宋_GBK" w:hAnsi="宋体" w:eastAsia="方正仿宋_GBK"/>
          <w:szCs w:val="24"/>
        </w:rPr>
        <w:t>盘为电子文档载体）；副本可为正本的复印件，应与正本一致，如出现不一致情况以正本为准。</w:t>
      </w:r>
    </w:p>
    <w:p>
      <w:pPr>
        <w:snapToGrid w:val="0"/>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2.</w:t>
      </w:r>
      <w:r>
        <w:rPr>
          <w:rFonts w:hint="eastAsia" w:ascii="方正仿宋_GBK" w:hAnsi="宋体" w:eastAsia="方正仿宋_GBK"/>
        </w:rPr>
        <w:t>在响应文件正本中，竞争性磋商文件第六篇响应文件编制要求中规定签字、盖章的地方必须按其规定签字、盖章。</w:t>
      </w:r>
    </w:p>
    <w:p>
      <w:pPr>
        <w:snapToGrid w:val="0"/>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（六）响应文件的递交</w:t>
      </w:r>
    </w:p>
    <w:p>
      <w:pPr>
        <w:pStyle w:val="35"/>
        <w:spacing w:line="400" w:lineRule="exact"/>
        <w:ind w:firstLine="480" w:firstLineChars="200"/>
        <w:rPr>
          <w:rFonts w:ascii="方正仿宋_GBK" w:hAnsi="宋体" w:eastAsia="方正仿宋_GBK"/>
          <w:sz w:val="24"/>
        </w:rPr>
      </w:pPr>
      <w:r>
        <w:rPr>
          <w:rFonts w:hint="eastAsia" w:ascii="方正仿宋_GBK" w:hAnsi="宋体" w:eastAsia="方正仿宋_GBK"/>
          <w:sz w:val="24"/>
        </w:rPr>
        <w:t>1.响应文件的密封与标记</w:t>
      </w:r>
    </w:p>
    <w:p>
      <w:pPr>
        <w:pStyle w:val="35"/>
        <w:spacing w:line="400" w:lineRule="exact"/>
        <w:ind w:firstLine="480" w:firstLineChars="200"/>
        <w:rPr>
          <w:rFonts w:ascii="方正仿宋_GBK" w:hAnsi="宋体" w:eastAsia="方正仿宋_GBK"/>
          <w:sz w:val="24"/>
        </w:rPr>
      </w:pPr>
      <w:r>
        <w:rPr>
          <w:rFonts w:hint="eastAsia" w:ascii="方正仿宋_GBK" w:hAnsi="宋体" w:eastAsia="方正仿宋_GBK"/>
          <w:sz w:val="24"/>
        </w:rPr>
        <w:t>1.1响应文件的正本、副本以及电子文档均应密封送达磋商地点，应在封套上注明项目名称、供应商名称。若正本、副本以及电子文档分别进行密封的，还应在封套上注明“正本”、“副本”字样。</w:t>
      </w:r>
    </w:p>
    <w:p>
      <w:pPr>
        <w:pStyle w:val="35"/>
        <w:spacing w:line="400" w:lineRule="exact"/>
        <w:ind w:firstLine="480" w:firstLineChars="200"/>
        <w:rPr>
          <w:rFonts w:ascii="方正仿宋_GBK" w:hAnsi="宋体" w:eastAsia="方正仿宋_GBK"/>
          <w:sz w:val="24"/>
        </w:rPr>
      </w:pPr>
      <w:r>
        <w:rPr>
          <w:rFonts w:hint="eastAsia" w:ascii="方正仿宋_GBK" w:hAnsi="宋体" w:eastAsia="方正仿宋_GBK"/>
          <w:sz w:val="24"/>
        </w:rPr>
        <w:t>1.2封套的封口处应加盖供应商公章或由法定代表人授权代表签字。。</w:t>
      </w:r>
    </w:p>
    <w:p>
      <w:pPr>
        <w:snapToGrid w:val="0"/>
        <w:spacing w:line="400" w:lineRule="exact"/>
        <w:ind w:firstLine="480" w:firstLineChars="200"/>
        <w:rPr>
          <w:rFonts w:ascii="方正仿宋_GBK" w:hAnsi="宋体" w:eastAsia="方正仿宋_GBK"/>
          <w:szCs w:val="24"/>
        </w:rPr>
      </w:pPr>
      <w:r>
        <w:rPr>
          <w:rFonts w:hint="eastAsia" w:ascii="方正仿宋_GBK" w:hAnsi="宋体" w:eastAsia="方正仿宋_GBK"/>
        </w:rPr>
        <w:t>1.3如果未按上述规定进行密封和标记，采购代理机构对响应文件误投、丢失或提前拆封不负责任。</w:t>
      </w:r>
    </w:p>
    <w:p>
      <w:pPr>
        <w:snapToGrid w:val="0"/>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（七）供应商参与人员</w:t>
      </w:r>
    </w:p>
    <w:p>
      <w:pPr>
        <w:snapToGrid w:val="0"/>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各个供应商应当派1-2名代表参与磋商，至少1人应为法定代表人或具有法定代表人授权委托书的授权代表。</w:t>
      </w:r>
    </w:p>
    <w:p>
      <w:pPr>
        <w:pStyle w:val="7"/>
        <w:spacing w:before="0" w:after="0" w:line="400" w:lineRule="exact"/>
        <w:rPr>
          <w:rFonts w:ascii="方正仿宋_GBK" w:eastAsia="方正仿宋_GBK"/>
          <w:sz w:val="24"/>
          <w:szCs w:val="24"/>
        </w:rPr>
      </w:pPr>
      <w:bookmarkStart w:id="74" w:name="_Toc11457"/>
      <w:r>
        <w:rPr>
          <w:rFonts w:hint="eastAsia" w:ascii="方正仿宋_GBK" w:eastAsia="方正仿宋_GBK"/>
          <w:sz w:val="24"/>
          <w:szCs w:val="24"/>
        </w:rPr>
        <w:t>四、成交供应商的确认和变更</w:t>
      </w:r>
      <w:bookmarkEnd w:id="74"/>
    </w:p>
    <w:p>
      <w:pPr>
        <w:snapToGrid w:val="0"/>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（一）成交供应商的确认</w:t>
      </w:r>
    </w:p>
    <w:p>
      <w:pPr>
        <w:snapToGrid w:val="0"/>
        <w:spacing w:line="400" w:lineRule="exact"/>
        <w:ind w:firstLine="480" w:firstLineChars="200"/>
        <w:rPr>
          <w:rFonts w:ascii="方正仿宋_GBK" w:hAnsi="宋体" w:eastAsia="方正仿宋_GBK"/>
          <w:szCs w:val="24"/>
        </w:rPr>
      </w:pPr>
      <w:r>
        <w:rPr>
          <w:rFonts w:ascii="方正仿宋_GBK" w:hAnsi="宋体" w:eastAsia="方正仿宋_GBK"/>
          <w:szCs w:val="24"/>
        </w:rPr>
        <w:t>采购代理机构应当在评审结束后2个工作日内将评审报告送采购人确认。采购人应当在收到评审报告后5个工作日内</w:t>
      </w:r>
      <w:r>
        <w:rPr>
          <w:rFonts w:hint="eastAsia" w:ascii="方正仿宋_GBK" w:hAnsi="宋体" w:eastAsia="方正仿宋_GBK"/>
          <w:szCs w:val="24"/>
        </w:rPr>
        <w:t>，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（二）成交供应商的变更</w:t>
      </w:r>
    </w:p>
    <w:p>
      <w:pPr>
        <w:snapToGrid w:val="0"/>
        <w:spacing w:line="400" w:lineRule="exact"/>
        <w:ind w:firstLine="480" w:firstLineChars="200"/>
        <w:rPr>
          <w:rFonts w:ascii="方正仿宋_GBK" w:hAnsi="宋体" w:eastAsia="方正仿宋_GBK"/>
          <w:szCs w:val="24"/>
        </w:rPr>
      </w:pPr>
      <w:r>
        <w:rPr>
          <w:rFonts w:hint="eastAsia" w:ascii="方正仿宋_GBK" w:eastAsia="方正仿宋_GBK"/>
        </w:rPr>
        <w:t>成交供应商拒绝与采购人签订合同的，采购人可以按照评标报告推荐的成交候选供应商顺序，确定排名下一位的候选人为成交供应商，也可以重新开展采购活动。</w:t>
      </w:r>
    </w:p>
    <w:p>
      <w:pPr>
        <w:pStyle w:val="7"/>
        <w:spacing w:before="0" w:after="0" w:line="400" w:lineRule="exact"/>
        <w:rPr>
          <w:rFonts w:ascii="方正仿宋_GBK" w:eastAsia="方正仿宋_GBK"/>
          <w:sz w:val="24"/>
          <w:szCs w:val="24"/>
        </w:rPr>
      </w:pPr>
      <w:bookmarkStart w:id="75" w:name="_Toc342913395"/>
      <w:bookmarkStart w:id="76" w:name="_Toc8"/>
      <w:bookmarkStart w:id="77" w:name="_Toc102227321"/>
      <w:r>
        <w:rPr>
          <w:rFonts w:hint="eastAsia" w:ascii="方正仿宋_GBK" w:eastAsia="方正仿宋_GBK"/>
          <w:sz w:val="24"/>
          <w:szCs w:val="24"/>
        </w:rPr>
        <w:t>五、成交通知</w:t>
      </w:r>
      <w:bookmarkEnd w:id="75"/>
      <w:bookmarkEnd w:id="76"/>
      <w:bookmarkEnd w:id="77"/>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（一）成交供应商确定后，采购代理机构将在重庆人才网（http://www.cqrc.net）和重庆人才服务股份有限公司：http://www.hrzeal.com/网上发布成交结果公告。</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（二）结果公告发出同时，采购代理机构将以书面形式发出《成交通知书》。《成交通知书》一经发出即发生法律效力。</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（三）《成交通知书》将作为签订合同的依据。</w:t>
      </w:r>
    </w:p>
    <w:p>
      <w:pPr>
        <w:spacing w:line="400" w:lineRule="exact"/>
        <w:ind w:firstLine="480" w:firstLineChars="200"/>
      </w:pPr>
      <w:r>
        <w:rPr>
          <w:rFonts w:hint="eastAsia" w:ascii="方正仿宋_GBK" w:hAnsi="宋体" w:eastAsia="方正仿宋_GBK"/>
          <w:szCs w:val="24"/>
        </w:rPr>
        <w:t>（四）如有供应商对成交结果提出质疑的，在质疑处理完毕后发出成交通知书。</w:t>
      </w:r>
    </w:p>
    <w:p>
      <w:pPr>
        <w:pStyle w:val="7"/>
        <w:spacing w:before="0" w:after="0" w:line="400" w:lineRule="exact"/>
        <w:rPr>
          <w:rFonts w:ascii="方正仿宋_GBK" w:eastAsia="方正仿宋_GBK"/>
          <w:sz w:val="24"/>
          <w:szCs w:val="24"/>
        </w:rPr>
      </w:pPr>
      <w:bookmarkStart w:id="78" w:name="_Toc4572"/>
      <w:r>
        <w:rPr>
          <w:rFonts w:hint="eastAsia" w:ascii="方正仿宋_GBK" w:eastAsia="方正仿宋_GBK"/>
          <w:sz w:val="24"/>
          <w:szCs w:val="24"/>
        </w:rPr>
        <w:t>六、采购代理服务费</w:t>
      </w:r>
      <w:bookmarkEnd w:id="78"/>
    </w:p>
    <w:p>
      <w:pPr>
        <w:spacing w:line="400" w:lineRule="exact"/>
        <w:ind w:firstLine="480" w:firstLineChars="200"/>
        <w:rPr>
          <w:rFonts w:ascii="方正仿宋_GBK" w:hAnsi="宋体" w:eastAsia="方正仿宋_GBK"/>
          <w:szCs w:val="24"/>
        </w:rPr>
      </w:pPr>
      <w:bookmarkStart w:id="79" w:name="_Toc102227322"/>
      <w:bookmarkStart w:id="80" w:name="_Toc342913396"/>
      <w:bookmarkStart w:id="81" w:name="_Toc11641055"/>
      <w:bookmarkStart w:id="82" w:name="_Toc12789059"/>
      <w:r>
        <w:rPr>
          <w:rFonts w:hint="eastAsia" w:ascii="方正仿宋_GBK" w:hAnsi="宋体" w:eastAsia="方正仿宋_GBK"/>
          <w:szCs w:val="24"/>
        </w:rPr>
        <w:t>1、本项目由中标人在中标结果公示后向采购代理机构缴纳采购代理服务费，采购代理服务费按如下标准执行:</w:t>
      </w:r>
    </w:p>
    <w:tbl>
      <w:tblPr>
        <w:tblStyle w:val="6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0"/>
        <w:gridCol w:w="2273"/>
        <w:gridCol w:w="2273"/>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2810" w:type="dxa"/>
            <w:tcBorders>
              <w:tl2br w:val="single" w:color="auto" w:sz="4" w:space="0"/>
            </w:tcBorders>
          </w:tcPr>
          <w:p>
            <w:pPr>
              <w:spacing w:line="400" w:lineRule="exact"/>
              <w:ind w:firstLine="480" w:firstLineChars="200"/>
              <w:rPr>
                <w:rFonts w:ascii="方正仿宋_GBK" w:hAnsi="宋体" w:eastAsia="方正仿宋_GBK"/>
                <w:szCs w:val="24"/>
              </w:rPr>
            </w:pPr>
            <w:r>
              <w:rPr>
                <w:rFonts w:ascii="方正仿宋_GBK" w:hAnsi="宋体" w:eastAsia="方正仿宋_GBK"/>
                <w:szCs w:val="24"/>
              </w:rPr>
              <mc:AlternateContent>
                <mc:Choice Requires="wps">
                  <w:drawing>
                    <wp:anchor distT="0" distB="0" distL="114300" distR="114300" simplePos="0" relativeHeight="251659264" behindDoc="0" locked="0" layoutInCell="0" allowOverlap="1">
                      <wp:simplePos x="0" y="0"/>
                      <wp:positionH relativeFrom="column">
                        <wp:posOffset>-113665</wp:posOffset>
                      </wp:positionH>
                      <wp:positionV relativeFrom="paragraph">
                        <wp:posOffset>-5715</wp:posOffset>
                      </wp:positionV>
                      <wp:extent cx="635" cy="635"/>
                      <wp:effectExtent l="0" t="0" r="0" b="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ln>
                              <a:effectLst/>
                            </wps:spPr>
                            <wps:bodyPr/>
                          </wps:wsp>
                        </a:graphicData>
                      </a:graphic>
                    </wp:anchor>
                  </w:drawing>
                </mc:Choice>
                <mc:Fallback>
                  <w:pict>
                    <v:line id="Line 2" o:spid="_x0000_s1026" o:spt="20" style="position:absolute;left:0pt;margin-left:-8.95pt;margin-top:-0.45pt;height:0.05pt;width:0.05pt;z-index:251659264;mso-width-relative:page;mso-height-relative:page;" filled="f" stroked="t" coordsize="21600,21600" o:allowincell="f" o:gfxdata="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6Flcb1AAA&#10;AAcBAAAPAAAAAAAAAAEAIAAAACIAAABkcnMvZG93bnJldi54bWxQSwECFAAUAAAACACHTuJACX2A&#10;AbABAABdAwAADgAAAAAAAAABACAAAAAjAQAAZHJzL2Uyb0RvYy54bWxQSwUGAAAAAAYABgBZAQAA&#10;RQUAAAAA&#10;">
                      <v:fill on="f" focussize="0,0"/>
                      <v:stroke color="#000000" joinstyle="round"/>
                      <v:imagedata o:title=""/>
                      <o:lock v:ext="edit" aspectratio="f"/>
                    </v:line>
                  </w:pict>
                </mc:Fallback>
              </mc:AlternateContent>
            </w:r>
            <w:r>
              <w:rPr>
                <w:rFonts w:hint="eastAsia" w:ascii="方正仿宋_GBK" w:hAnsi="宋体" w:eastAsia="方正仿宋_GBK"/>
                <w:szCs w:val="24"/>
              </w:rPr>
              <w:t>招标类型</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中标金额（万元）</w:t>
            </w:r>
          </w:p>
        </w:tc>
        <w:tc>
          <w:tcPr>
            <w:tcW w:w="2273"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货物招标</w:t>
            </w:r>
          </w:p>
        </w:tc>
        <w:tc>
          <w:tcPr>
            <w:tcW w:w="2273"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服务招标</w:t>
            </w:r>
          </w:p>
        </w:tc>
        <w:tc>
          <w:tcPr>
            <w:tcW w:w="2272"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10"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100以下</w:t>
            </w:r>
          </w:p>
        </w:tc>
        <w:tc>
          <w:tcPr>
            <w:tcW w:w="2273"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1.5%</w:t>
            </w:r>
          </w:p>
        </w:tc>
        <w:tc>
          <w:tcPr>
            <w:tcW w:w="2273"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1.5%</w:t>
            </w:r>
          </w:p>
        </w:tc>
        <w:tc>
          <w:tcPr>
            <w:tcW w:w="2272"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10"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100-500</w:t>
            </w:r>
          </w:p>
        </w:tc>
        <w:tc>
          <w:tcPr>
            <w:tcW w:w="2273"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1.1%</w:t>
            </w:r>
          </w:p>
        </w:tc>
        <w:tc>
          <w:tcPr>
            <w:tcW w:w="2273"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0.8%</w:t>
            </w:r>
          </w:p>
        </w:tc>
        <w:tc>
          <w:tcPr>
            <w:tcW w:w="2272"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10"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500-1000</w:t>
            </w:r>
          </w:p>
        </w:tc>
        <w:tc>
          <w:tcPr>
            <w:tcW w:w="2273"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0.8%</w:t>
            </w:r>
          </w:p>
        </w:tc>
        <w:tc>
          <w:tcPr>
            <w:tcW w:w="2273"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0.45%</w:t>
            </w:r>
          </w:p>
        </w:tc>
        <w:tc>
          <w:tcPr>
            <w:tcW w:w="2272"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10"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1000-5000</w:t>
            </w:r>
          </w:p>
        </w:tc>
        <w:tc>
          <w:tcPr>
            <w:tcW w:w="2273"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0.5%</w:t>
            </w:r>
          </w:p>
        </w:tc>
        <w:tc>
          <w:tcPr>
            <w:tcW w:w="2273"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0.25%</w:t>
            </w:r>
          </w:p>
        </w:tc>
        <w:tc>
          <w:tcPr>
            <w:tcW w:w="2272"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10"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5000-10000</w:t>
            </w:r>
          </w:p>
        </w:tc>
        <w:tc>
          <w:tcPr>
            <w:tcW w:w="2273"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0.25%</w:t>
            </w:r>
          </w:p>
        </w:tc>
        <w:tc>
          <w:tcPr>
            <w:tcW w:w="2273"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0.1%</w:t>
            </w:r>
          </w:p>
        </w:tc>
        <w:tc>
          <w:tcPr>
            <w:tcW w:w="2272"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10"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10000-100000</w:t>
            </w:r>
          </w:p>
        </w:tc>
        <w:tc>
          <w:tcPr>
            <w:tcW w:w="2273"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0.05%</w:t>
            </w:r>
          </w:p>
        </w:tc>
        <w:tc>
          <w:tcPr>
            <w:tcW w:w="2273"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0.05%</w:t>
            </w:r>
          </w:p>
        </w:tc>
        <w:tc>
          <w:tcPr>
            <w:tcW w:w="2272" w:type="dxa"/>
            <w:vAlign w:val="center"/>
          </w:tcPr>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0.05%</w:t>
            </w:r>
          </w:p>
        </w:tc>
      </w:tr>
    </w:tbl>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注：招标代理服务收费按差额定率累进法计算。例如：某工程招标代理业务中标金额为6000万元，计算招标代理服务收费额如下：</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100万元×1.0%=1万元</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（500-100）万元×0.7%=2.8万元</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（1000-500）×0.55%=2.75万元</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（5000-1000）×0.35%=14万元</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（6000-5000）×0.2%=2万元</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合计收费=1+2.8+2.75+14+2=22.55（万元）</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2、招标代理服务费缴纳账号：</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户  名：重庆安立工程管理有限公司</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开户行：中国银行股份有限公司重庆两江分行西湖路支行</w:t>
      </w:r>
    </w:p>
    <w:p>
      <w:pPr>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账  号：111651872969</w:t>
      </w:r>
    </w:p>
    <w:p>
      <w:pPr>
        <w:pStyle w:val="7"/>
        <w:spacing w:before="0" w:after="0" w:line="400" w:lineRule="exact"/>
        <w:rPr>
          <w:rFonts w:ascii="方正仿宋_GBK" w:eastAsia="方正仿宋_GBK"/>
          <w:sz w:val="24"/>
          <w:szCs w:val="24"/>
        </w:rPr>
      </w:pPr>
      <w:bookmarkStart w:id="83" w:name="_Toc19543"/>
      <w:r>
        <w:rPr>
          <w:rFonts w:hint="eastAsia" w:ascii="方正仿宋_GBK" w:eastAsia="方正仿宋_GBK"/>
          <w:sz w:val="24"/>
          <w:szCs w:val="24"/>
        </w:rPr>
        <w:t>七、签订</w:t>
      </w:r>
      <w:bookmarkEnd w:id="79"/>
      <w:r>
        <w:rPr>
          <w:rFonts w:hint="eastAsia" w:ascii="方正仿宋_GBK" w:eastAsia="方正仿宋_GBK"/>
          <w:sz w:val="24"/>
          <w:szCs w:val="24"/>
        </w:rPr>
        <w:t>合同</w:t>
      </w:r>
      <w:bookmarkEnd w:id="80"/>
      <w:bookmarkEnd w:id="83"/>
    </w:p>
    <w:p>
      <w:pPr>
        <w:spacing w:line="400" w:lineRule="exact"/>
        <w:ind w:firstLine="360" w:firstLineChars="150"/>
        <w:rPr>
          <w:rFonts w:ascii="方正仿宋_GBK" w:hAnsi="宋体" w:eastAsia="方正仿宋_GBK"/>
          <w:szCs w:val="24"/>
        </w:rPr>
      </w:pPr>
      <w:r>
        <w:rPr>
          <w:rFonts w:hint="eastAsia" w:ascii="方正仿宋_GBK" w:hAnsi="宋体" w:eastAsia="方正仿宋_GBK"/>
          <w:szCs w:val="24"/>
        </w:rPr>
        <w:t>（一）采购人应当自成交通知书发出之日起三十日内，按照竞争性磋商文件和成交供应商响应文件的约定，与成交供应商签订书面合同。所签订的合同不得对竞争性磋商文件和供应商的响应文件作实质性修改。</w:t>
      </w:r>
    </w:p>
    <w:p>
      <w:pPr>
        <w:spacing w:line="400" w:lineRule="exact"/>
        <w:ind w:firstLine="360" w:firstLineChars="150"/>
        <w:rPr>
          <w:rFonts w:ascii="方正仿宋_GBK" w:hAnsi="宋体" w:eastAsia="方正仿宋_GBK"/>
          <w:szCs w:val="24"/>
        </w:rPr>
      </w:pPr>
      <w:r>
        <w:rPr>
          <w:rFonts w:hint="eastAsia" w:ascii="方正仿宋_GBK" w:hAnsi="宋体" w:eastAsia="方正仿宋_GBK"/>
          <w:szCs w:val="24"/>
        </w:rPr>
        <w:t>（二）竞争性磋商文件、供应商的响应文件及澄清文件等，均为签订采购合同的依据。</w:t>
      </w:r>
    </w:p>
    <w:p>
      <w:pPr>
        <w:spacing w:line="400" w:lineRule="exact"/>
        <w:ind w:firstLine="360" w:firstLineChars="150"/>
        <w:rPr>
          <w:rFonts w:ascii="方正仿宋_GBK" w:hAnsi="宋体" w:eastAsia="方正仿宋_GBK"/>
          <w:szCs w:val="24"/>
        </w:rPr>
      </w:pPr>
      <w:r>
        <w:rPr>
          <w:rFonts w:hint="eastAsia" w:ascii="方正仿宋_GBK" w:hAnsi="宋体" w:eastAsia="方正仿宋_GBK"/>
          <w:szCs w:val="24"/>
        </w:rPr>
        <w:t>（三）合同生效条款由供需双方约定，法律、行政法规规定应当办理批准、登记等手续后生效的合同，依照其规定。</w:t>
      </w:r>
    </w:p>
    <w:p>
      <w:pPr>
        <w:spacing w:line="400" w:lineRule="exact"/>
        <w:ind w:firstLine="360" w:firstLineChars="150"/>
        <w:rPr>
          <w:rFonts w:ascii="方正仿宋_GBK" w:hAnsi="宋体" w:eastAsia="方正仿宋_GBK"/>
          <w:szCs w:val="24"/>
        </w:rPr>
      </w:pPr>
      <w:r>
        <w:rPr>
          <w:rFonts w:hint="eastAsia" w:ascii="方正仿宋_GBK" w:hAnsi="宋体" w:eastAsia="方正仿宋_GBK"/>
          <w:szCs w:val="24"/>
        </w:rPr>
        <w:t>（四）采购人要求成交供应商提供履约保证金的，应当在竞争性磋商文件中予以约定。成交供应商履约完毕后，采购人应于五日内无息退还其履约保证金。</w:t>
      </w:r>
    </w:p>
    <w:p>
      <w:pPr>
        <w:pStyle w:val="6"/>
        <w:spacing w:before="0" w:after="0" w:line="360" w:lineRule="auto"/>
        <w:jc w:val="center"/>
        <w:rPr>
          <w:rFonts w:ascii="方正小标宋_GBK" w:hAnsi="宋体" w:eastAsia="方正小标宋_GBK"/>
          <w:b w:val="0"/>
          <w:sz w:val="36"/>
          <w:szCs w:val="30"/>
        </w:rPr>
      </w:pPr>
      <w:r>
        <w:rPr>
          <w:rFonts w:ascii="宋体" w:hAnsi="宋体" w:eastAsia="宋体"/>
          <w:sz w:val="36"/>
          <w:szCs w:val="30"/>
        </w:rPr>
        <w:br w:type="page"/>
      </w:r>
      <w:bookmarkStart w:id="84" w:name="_Toc21552"/>
      <w:r>
        <w:rPr>
          <w:rFonts w:hint="eastAsia" w:ascii="方正小标宋_GBK" w:hAnsi="宋体" w:eastAsia="方正小标宋_GBK"/>
          <w:b w:val="0"/>
          <w:sz w:val="36"/>
          <w:szCs w:val="30"/>
        </w:rPr>
        <w:t xml:space="preserve">第六篇  </w:t>
      </w:r>
      <w:bookmarkEnd w:id="81"/>
      <w:bookmarkEnd w:id="82"/>
      <w:r>
        <w:rPr>
          <w:rFonts w:hint="eastAsia" w:ascii="方正小标宋_GBK" w:hAnsi="宋体" w:eastAsia="方正小标宋_GBK"/>
          <w:b w:val="0"/>
          <w:sz w:val="36"/>
          <w:szCs w:val="30"/>
        </w:rPr>
        <w:t>采购合同（格式）</w:t>
      </w:r>
      <w:bookmarkEnd w:id="84"/>
    </w:p>
    <w:p>
      <w:pPr>
        <w:spacing w:line="500" w:lineRule="exact"/>
        <w:jc w:val="center"/>
        <w:rPr>
          <w:rFonts w:ascii="方正仿宋_GBK" w:eastAsia="方正仿宋_GBK"/>
          <w:b/>
          <w:sz w:val="44"/>
        </w:rPr>
      </w:pPr>
      <w:r>
        <w:rPr>
          <w:rFonts w:hint="eastAsia" w:ascii="方正仿宋_GBK" w:eastAsia="方正仿宋_GBK"/>
          <w:b/>
          <w:sz w:val="44"/>
        </w:rPr>
        <w:t>重庆市采购合同（仅供参考）</w:t>
      </w:r>
    </w:p>
    <w:p>
      <w:pPr>
        <w:spacing w:line="500" w:lineRule="exact"/>
        <w:jc w:val="center"/>
        <w:rPr>
          <w:rFonts w:ascii="方正仿宋_GBK" w:eastAsia="方正仿宋_GBK"/>
        </w:rPr>
      </w:pPr>
      <w:r>
        <w:rPr>
          <w:rFonts w:hint="eastAsia" w:ascii="方正仿宋_GBK" w:eastAsia="方正仿宋_GBK"/>
        </w:rPr>
        <w:t>（项目号：     ）</w:t>
      </w:r>
    </w:p>
    <w:p>
      <w:pPr>
        <w:spacing w:line="500" w:lineRule="exact"/>
        <w:rPr>
          <w:rFonts w:ascii="方正仿宋_GBK" w:eastAsia="方正仿宋_GBK"/>
        </w:rPr>
      </w:pPr>
      <w:r>
        <w:rPr>
          <w:rFonts w:hint="eastAsia" w:ascii="方正仿宋_GBK" w:eastAsia="方正仿宋_GBK"/>
        </w:rPr>
        <w:t>甲方（需方）：___________________________      计价单位：____________</w:t>
      </w:r>
    </w:p>
    <w:p>
      <w:pPr>
        <w:spacing w:line="500" w:lineRule="exact"/>
        <w:rPr>
          <w:rFonts w:ascii="方正仿宋_GBK" w:eastAsia="方正仿宋_GBK"/>
        </w:rPr>
      </w:pPr>
      <w:r>
        <w:rPr>
          <w:rFonts w:hint="eastAsia" w:ascii="方正仿宋_GBK" w:eastAsia="方正仿宋_GBK"/>
        </w:rPr>
        <w:t>乙方（供方）：___________________________      计量单位：_____________</w:t>
      </w:r>
    </w:p>
    <w:p>
      <w:pPr>
        <w:spacing w:line="500" w:lineRule="exact"/>
        <w:rPr>
          <w:rFonts w:ascii="方正仿宋_GBK" w:eastAsia="方正仿宋_GBK"/>
        </w:rPr>
      </w:pPr>
    </w:p>
    <w:p>
      <w:pPr>
        <w:spacing w:line="500" w:lineRule="exact"/>
        <w:rPr>
          <w:rFonts w:ascii="方正仿宋_GBK" w:eastAsia="方正仿宋_GBK"/>
        </w:rPr>
      </w:pPr>
      <w:r>
        <w:rPr>
          <w:rFonts w:hint="eastAsia" w:ascii="方正仿宋_GBK" w:eastAsia="方正仿宋_GBK"/>
        </w:rPr>
        <w:t>经双方协商一致，达成以下购销合同：</w:t>
      </w:r>
    </w:p>
    <w:tbl>
      <w:tblPr>
        <w:tblStyle w:val="6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984"/>
        <w:gridCol w:w="589"/>
        <w:gridCol w:w="709"/>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3071" w:type="dxa"/>
            <w:vAlign w:val="center"/>
          </w:tcPr>
          <w:p>
            <w:pPr>
              <w:spacing w:line="240" w:lineRule="atLeast"/>
              <w:jc w:val="center"/>
              <w:rPr>
                <w:rFonts w:ascii="方正仿宋_GBK" w:eastAsia="方正仿宋_GBK"/>
                <w:sz w:val="21"/>
                <w:szCs w:val="21"/>
              </w:rPr>
            </w:pPr>
            <w:r>
              <w:rPr>
                <w:rFonts w:hint="eastAsia" w:ascii="方正仿宋_GBK" w:eastAsia="方正仿宋_GBK"/>
                <w:sz w:val="21"/>
                <w:szCs w:val="21"/>
              </w:rPr>
              <w:t>项目名称</w:t>
            </w:r>
          </w:p>
        </w:tc>
        <w:tc>
          <w:tcPr>
            <w:tcW w:w="984" w:type="dxa"/>
            <w:vAlign w:val="center"/>
          </w:tcPr>
          <w:p>
            <w:pPr>
              <w:spacing w:line="240" w:lineRule="atLeast"/>
              <w:jc w:val="center"/>
              <w:rPr>
                <w:rFonts w:ascii="方正仿宋_GBK" w:eastAsia="方正仿宋_GBK"/>
                <w:sz w:val="21"/>
                <w:szCs w:val="21"/>
              </w:rPr>
            </w:pPr>
            <w:r>
              <w:rPr>
                <w:rFonts w:hint="eastAsia" w:ascii="方正仿宋_GBK" w:eastAsia="方正仿宋_GBK"/>
                <w:sz w:val="21"/>
                <w:szCs w:val="21"/>
              </w:rPr>
              <w:t>数量</w:t>
            </w:r>
          </w:p>
        </w:tc>
        <w:tc>
          <w:tcPr>
            <w:tcW w:w="1298" w:type="dxa"/>
            <w:gridSpan w:val="2"/>
            <w:vAlign w:val="center"/>
          </w:tcPr>
          <w:p>
            <w:pPr>
              <w:spacing w:line="240" w:lineRule="atLeast"/>
              <w:jc w:val="center"/>
              <w:rPr>
                <w:rFonts w:ascii="方正仿宋_GBK" w:eastAsia="方正仿宋_GBK"/>
                <w:sz w:val="21"/>
                <w:szCs w:val="21"/>
              </w:rPr>
            </w:pPr>
            <w:r>
              <w:rPr>
                <w:rFonts w:hint="eastAsia" w:ascii="方正仿宋_GBK" w:eastAsia="方正仿宋_GBK"/>
                <w:sz w:val="21"/>
                <w:szCs w:val="21"/>
              </w:rPr>
              <w:t>综合单价</w:t>
            </w:r>
          </w:p>
        </w:tc>
        <w:tc>
          <w:tcPr>
            <w:tcW w:w="1134" w:type="dxa"/>
            <w:vAlign w:val="center"/>
          </w:tcPr>
          <w:p>
            <w:pPr>
              <w:spacing w:line="240" w:lineRule="atLeast"/>
              <w:jc w:val="center"/>
              <w:rPr>
                <w:rFonts w:ascii="方正仿宋_GBK" w:eastAsia="方正仿宋_GBK"/>
                <w:sz w:val="21"/>
                <w:szCs w:val="21"/>
              </w:rPr>
            </w:pPr>
            <w:r>
              <w:rPr>
                <w:rFonts w:hint="eastAsia" w:ascii="方正仿宋_GBK" w:eastAsia="方正仿宋_GBK"/>
                <w:sz w:val="21"/>
                <w:szCs w:val="21"/>
              </w:rPr>
              <w:t>总价</w:t>
            </w:r>
          </w:p>
        </w:tc>
        <w:tc>
          <w:tcPr>
            <w:tcW w:w="1559" w:type="dxa"/>
            <w:vAlign w:val="center"/>
          </w:tcPr>
          <w:p>
            <w:pPr>
              <w:spacing w:line="240" w:lineRule="atLeast"/>
              <w:jc w:val="center"/>
              <w:rPr>
                <w:rFonts w:ascii="方正仿宋_GBK" w:eastAsia="方正仿宋_GBK"/>
                <w:sz w:val="21"/>
                <w:szCs w:val="21"/>
              </w:rPr>
            </w:pPr>
            <w:r>
              <w:rPr>
                <w:rFonts w:hint="eastAsia" w:ascii="方正仿宋_GBK" w:eastAsia="方正仿宋_GBK"/>
                <w:sz w:val="21"/>
                <w:szCs w:val="21"/>
              </w:rPr>
              <w:t>服务时间</w:t>
            </w:r>
          </w:p>
        </w:tc>
        <w:tc>
          <w:tcPr>
            <w:tcW w:w="1567" w:type="dxa"/>
            <w:vAlign w:val="center"/>
          </w:tcPr>
          <w:p>
            <w:pPr>
              <w:spacing w:line="240" w:lineRule="atLeast"/>
              <w:jc w:val="center"/>
              <w:rPr>
                <w:rFonts w:ascii="方正仿宋_GBK" w:eastAsia="方正仿宋_GBK"/>
                <w:sz w:val="21"/>
                <w:szCs w:val="21"/>
              </w:rPr>
            </w:pPr>
            <w:r>
              <w:rPr>
                <w:rFonts w:hint="eastAsia" w:ascii="方正仿宋_GBK" w:eastAsia="方正仿宋_GBK"/>
                <w:sz w:val="21"/>
                <w:szCs w:val="21"/>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3071" w:type="dxa"/>
            <w:vAlign w:val="center"/>
          </w:tcPr>
          <w:p>
            <w:pPr>
              <w:spacing w:line="240" w:lineRule="atLeast"/>
              <w:jc w:val="center"/>
              <w:rPr>
                <w:rFonts w:ascii="方正仿宋_GBK" w:eastAsia="方正仿宋_GBK"/>
                <w:sz w:val="21"/>
                <w:szCs w:val="21"/>
              </w:rPr>
            </w:pPr>
          </w:p>
        </w:tc>
        <w:tc>
          <w:tcPr>
            <w:tcW w:w="984" w:type="dxa"/>
            <w:vAlign w:val="center"/>
          </w:tcPr>
          <w:p>
            <w:pPr>
              <w:spacing w:line="240" w:lineRule="atLeast"/>
              <w:jc w:val="center"/>
              <w:rPr>
                <w:rFonts w:ascii="方正仿宋_GBK" w:eastAsia="方正仿宋_GBK"/>
                <w:sz w:val="21"/>
                <w:szCs w:val="21"/>
              </w:rPr>
            </w:pPr>
          </w:p>
        </w:tc>
        <w:tc>
          <w:tcPr>
            <w:tcW w:w="1298" w:type="dxa"/>
            <w:gridSpan w:val="2"/>
            <w:vAlign w:val="center"/>
          </w:tcPr>
          <w:p>
            <w:pPr>
              <w:spacing w:line="240" w:lineRule="atLeast"/>
              <w:jc w:val="center"/>
              <w:rPr>
                <w:rFonts w:ascii="方正仿宋_GBK" w:eastAsia="方正仿宋_GBK"/>
                <w:sz w:val="21"/>
                <w:szCs w:val="21"/>
              </w:rPr>
            </w:pPr>
          </w:p>
        </w:tc>
        <w:tc>
          <w:tcPr>
            <w:tcW w:w="1134" w:type="dxa"/>
            <w:vAlign w:val="center"/>
          </w:tcPr>
          <w:p>
            <w:pPr>
              <w:spacing w:line="240" w:lineRule="atLeast"/>
              <w:jc w:val="center"/>
              <w:rPr>
                <w:rFonts w:ascii="方正仿宋_GBK" w:eastAsia="方正仿宋_GBK"/>
                <w:sz w:val="21"/>
                <w:szCs w:val="21"/>
              </w:rPr>
            </w:pPr>
          </w:p>
        </w:tc>
        <w:tc>
          <w:tcPr>
            <w:tcW w:w="1559" w:type="dxa"/>
            <w:vAlign w:val="center"/>
          </w:tcPr>
          <w:p>
            <w:pPr>
              <w:spacing w:line="240" w:lineRule="atLeast"/>
              <w:jc w:val="center"/>
              <w:rPr>
                <w:rFonts w:ascii="方正仿宋_GBK" w:eastAsia="方正仿宋_GBK"/>
                <w:sz w:val="21"/>
                <w:szCs w:val="21"/>
              </w:rPr>
            </w:pPr>
          </w:p>
        </w:tc>
        <w:tc>
          <w:tcPr>
            <w:tcW w:w="1567" w:type="dxa"/>
            <w:vAlign w:val="center"/>
          </w:tcPr>
          <w:p>
            <w:pPr>
              <w:spacing w:line="240" w:lineRule="atLeas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3071" w:type="dxa"/>
            <w:vAlign w:val="center"/>
          </w:tcPr>
          <w:p>
            <w:pPr>
              <w:spacing w:line="240" w:lineRule="atLeast"/>
              <w:jc w:val="center"/>
              <w:rPr>
                <w:rFonts w:ascii="方正仿宋_GBK" w:eastAsia="方正仿宋_GBK"/>
                <w:sz w:val="21"/>
                <w:szCs w:val="21"/>
              </w:rPr>
            </w:pPr>
          </w:p>
        </w:tc>
        <w:tc>
          <w:tcPr>
            <w:tcW w:w="984" w:type="dxa"/>
            <w:vAlign w:val="center"/>
          </w:tcPr>
          <w:p>
            <w:pPr>
              <w:spacing w:line="240" w:lineRule="atLeast"/>
              <w:jc w:val="center"/>
              <w:rPr>
                <w:rFonts w:ascii="方正仿宋_GBK" w:eastAsia="方正仿宋_GBK"/>
                <w:sz w:val="21"/>
                <w:szCs w:val="21"/>
              </w:rPr>
            </w:pPr>
          </w:p>
        </w:tc>
        <w:tc>
          <w:tcPr>
            <w:tcW w:w="1298" w:type="dxa"/>
            <w:gridSpan w:val="2"/>
            <w:vAlign w:val="center"/>
          </w:tcPr>
          <w:p>
            <w:pPr>
              <w:spacing w:line="240" w:lineRule="atLeast"/>
              <w:jc w:val="center"/>
              <w:rPr>
                <w:rFonts w:ascii="方正仿宋_GBK" w:eastAsia="方正仿宋_GBK"/>
                <w:sz w:val="21"/>
                <w:szCs w:val="21"/>
              </w:rPr>
            </w:pPr>
          </w:p>
        </w:tc>
        <w:tc>
          <w:tcPr>
            <w:tcW w:w="1134" w:type="dxa"/>
            <w:vAlign w:val="center"/>
          </w:tcPr>
          <w:p>
            <w:pPr>
              <w:spacing w:line="240" w:lineRule="atLeast"/>
              <w:jc w:val="center"/>
              <w:rPr>
                <w:rFonts w:ascii="方正仿宋_GBK" w:eastAsia="方正仿宋_GBK"/>
                <w:sz w:val="21"/>
                <w:szCs w:val="21"/>
              </w:rPr>
            </w:pPr>
          </w:p>
        </w:tc>
        <w:tc>
          <w:tcPr>
            <w:tcW w:w="1559" w:type="dxa"/>
            <w:vAlign w:val="center"/>
          </w:tcPr>
          <w:p>
            <w:pPr>
              <w:spacing w:line="240" w:lineRule="atLeast"/>
              <w:jc w:val="center"/>
              <w:rPr>
                <w:rFonts w:ascii="方正仿宋_GBK" w:eastAsia="方正仿宋_GBK"/>
                <w:sz w:val="21"/>
                <w:szCs w:val="21"/>
              </w:rPr>
            </w:pPr>
          </w:p>
        </w:tc>
        <w:tc>
          <w:tcPr>
            <w:tcW w:w="1567" w:type="dxa"/>
            <w:vAlign w:val="center"/>
          </w:tcPr>
          <w:p>
            <w:pPr>
              <w:spacing w:line="240" w:lineRule="atLeas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9613" w:type="dxa"/>
            <w:gridSpan w:val="7"/>
            <w:vAlign w:val="center"/>
          </w:tcPr>
          <w:p>
            <w:pPr>
              <w:spacing w:line="240" w:lineRule="atLeast"/>
              <w:rPr>
                <w:rFonts w:ascii="方正仿宋_GBK" w:eastAsia="方正仿宋_GBK"/>
                <w:sz w:val="21"/>
                <w:szCs w:val="21"/>
              </w:rPr>
            </w:pPr>
            <w:r>
              <w:rPr>
                <w:rFonts w:hint="eastAsia" w:ascii="方正仿宋_GBK" w:eastAsia="方正仿宋_GBK"/>
                <w:sz w:val="21"/>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9613" w:type="dxa"/>
            <w:gridSpan w:val="7"/>
            <w:vAlign w:val="center"/>
          </w:tcPr>
          <w:p>
            <w:pPr>
              <w:spacing w:line="240" w:lineRule="atLeast"/>
              <w:rPr>
                <w:rFonts w:ascii="方正仿宋_GBK" w:eastAsia="方正仿宋_GBK"/>
                <w:sz w:val="21"/>
                <w:szCs w:val="21"/>
              </w:rPr>
            </w:pPr>
            <w:r>
              <w:rPr>
                <w:rFonts w:hint="eastAsia" w:ascii="方正仿宋_GBK" w:eastAsia="方正仿宋_GBK"/>
                <w:sz w:val="21"/>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776" w:hRule="atLeast"/>
        </w:trPr>
        <w:tc>
          <w:tcPr>
            <w:tcW w:w="9613" w:type="dxa"/>
            <w:gridSpan w:val="7"/>
          </w:tcPr>
          <w:p>
            <w:pPr>
              <w:spacing w:line="240" w:lineRule="atLeast"/>
              <w:rPr>
                <w:rFonts w:ascii="方正仿宋_GBK" w:eastAsia="方正仿宋_GBK"/>
                <w:sz w:val="21"/>
                <w:szCs w:val="21"/>
              </w:rPr>
            </w:pPr>
            <w:r>
              <w:rPr>
                <w:rFonts w:hint="eastAsia" w:ascii="方正仿宋_GBK" w:eastAsia="方正仿宋_GBK"/>
                <w:sz w:val="21"/>
                <w:szCs w:val="21"/>
              </w:rPr>
              <w:t>一、服务要求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9628" w:type="dxa"/>
            <w:gridSpan w:val="8"/>
          </w:tcPr>
          <w:p>
            <w:pPr>
              <w:spacing w:line="240" w:lineRule="atLeast"/>
              <w:rPr>
                <w:rFonts w:ascii="方正仿宋_GBK" w:eastAsia="方正仿宋_GBK"/>
                <w:sz w:val="21"/>
                <w:szCs w:val="21"/>
              </w:rPr>
            </w:pPr>
            <w:r>
              <w:rPr>
                <w:rFonts w:hint="eastAsia" w:ascii="方正仿宋_GBK" w:eastAsia="方正仿宋_GBK"/>
                <w:sz w:val="21"/>
                <w:szCs w:val="21"/>
              </w:rPr>
              <w:t>二、考核方式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8" w:type="dxa"/>
            <w:gridSpan w:val="8"/>
          </w:tcPr>
          <w:p>
            <w:pPr>
              <w:spacing w:line="240" w:lineRule="atLeast"/>
              <w:rPr>
                <w:rFonts w:ascii="方正仿宋_GBK" w:eastAsia="方正仿宋_GBK"/>
                <w:sz w:val="21"/>
                <w:szCs w:val="21"/>
              </w:rPr>
            </w:pPr>
            <w:r>
              <w:rPr>
                <w:rFonts w:hint="eastAsia" w:ascii="方正仿宋_GBK" w:eastAsia="方正仿宋_GBK"/>
                <w:sz w:val="21"/>
                <w:szCs w:val="21"/>
              </w:rPr>
              <w:t>三、付款方式：</w:t>
            </w:r>
          </w:p>
          <w:p>
            <w:pPr>
              <w:pStyle w:val="37"/>
              <w:spacing w:line="240" w:lineRule="atLeast"/>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8" w:type="dxa"/>
            <w:gridSpan w:val="8"/>
          </w:tcPr>
          <w:p>
            <w:pPr>
              <w:spacing w:line="240" w:lineRule="atLeast"/>
              <w:rPr>
                <w:rFonts w:ascii="方正仿宋_GBK" w:eastAsia="方正仿宋_GBK"/>
                <w:sz w:val="21"/>
                <w:szCs w:val="21"/>
              </w:rPr>
            </w:pPr>
            <w:r>
              <w:rPr>
                <w:rFonts w:hint="eastAsia" w:ascii="方正仿宋_GBK" w:eastAsia="方正仿宋_GBK"/>
                <w:sz w:val="21"/>
                <w:szCs w:val="21"/>
              </w:rPr>
              <w:t>四、违约责任：</w:t>
            </w:r>
          </w:p>
          <w:p>
            <w:pPr>
              <w:spacing w:line="240" w:lineRule="atLeast"/>
              <w:rPr>
                <w:rFonts w:ascii="方正仿宋_GBK" w:eastAsia="方正仿宋_GBK"/>
                <w:sz w:val="21"/>
                <w:szCs w:val="21"/>
              </w:rPr>
            </w:pPr>
            <w:r>
              <w:rPr>
                <w:rFonts w:hint="eastAsia" w:ascii="方正仿宋_GBK" w:eastAsia="方正仿宋_GBK"/>
                <w:sz w:val="21"/>
                <w:szCs w:val="21"/>
              </w:rPr>
              <w:t>按《合同法》、《政府采购法》执行，或按双方约定。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8" w:type="dxa"/>
            <w:gridSpan w:val="8"/>
          </w:tcPr>
          <w:p>
            <w:pPr>
              <w:spacing w:line="240" w:lineRule="atLeast"/>
              <w:rPr>
                <w:rFonts w:ascii="方正仿宋_GBK" w:eastAsia="方正仿宋_GBK"/>
                <w:sz w:val="21"/>
                <w:szCs w:val="21"/>
              </w:rPr>
            </w:pPr>
            <w:r>
              <w:rPr>
                <w:rFonts w:hint="eastAsia" w:ascii="方正仿宋_GBK" w:eastAsia="方正仿宋_GBK"/>
                <w:sz w:val="21"/>
                <w:szCs w:val="21"/>
              </w:rPr>
              <w:t>五、其他约定事项：</w:t>
            </w:r>
          </w:p>
          <w:p>
            <w:pPr>
              <w:spacing w:line="240" w:lineRule="atLeast"/>
              <w:rPr>
                <w:rFonts w:ascii="方正仿宋_GBK" w:eastAsia="方正仿宋_GBK"/>
                <w:sz w:val="21"/>
                <w:szCs w:val="21"/>
              </w:rPr>
            </w:pPr>
            <w:r>
              <w:rPr>
                <w:rFonts w:hint="eastAsia" w:ascii="方正仿宋_GBK" w:eastAsia="方正仿宋_GBK"/>
                <w:sz w:val="21"/>
                <w:szCs w:val="21"/>
              </w:rPr>
              <w:t>1.采购文件及其补遗文件、响应文件和承诺是本合同不可分割的部分。</w:t>
            </w:r>
          </w:p>
          <w:p>
            <w:pPr>
              <w:spacing w:line="240" w:lineRule="atLeast"/>
              <w:rPr>
                <w:rFonts w:ascii="方正仿宋_GBK" w:eastAsia="方正仿宋_GBK"/>
                <w:sz w:val="21"/>
                <w:szCs w:val="21"/>
              </w:rPr>
            </w:pPr>
            <w:r>
              <w:rPr>
                <w:rFonts w:hint="eastAsia" w:ascii="方正仿宋_GBK" w:eastAsia="方正仿宋_GBK"/>
                <w:sz w:val="21"/>
                <w:szCs w:val="21"/>
              </w:rPr>
              <w:t>2.本合同如发生争议由双方协商解决，协商不成向需方所在人民法院提请诉讼。</w:t>
            </w:r>
          </w:p>
          <w:p>
            <w:pPr>
              <w:spacing w:line="240" w:lineRule="atLeast"/>
              <w:rPr>
                <w:rFonts w:ascii="方正仿宋_GBK" w:eastAsia="方正仿宋_GBK"/>
                <w:sz w:val="21"/>
                <w:szCs w:val="21"/>
              </w:rPr>
            </w:pPr>
            <w:r>
              <w:rPr>
                <w:rFonts w:hint="eastAsia" w:ascii="方正仿宋_GBK" w:eastAsia="方正仿宋_GBK"/>
                <w:sz w:val="21"/>
                <w:szCs w:val="21"/>
              </w:rPr>
              <w:t>3.本合同一式__份， 需方__份，供方__份，具同等法律效力。</w:t>
            </w:r>
          </w:p>
          <w:p>
            <w:pPr>
              <w:spacing w:line="240" w:lineRule="atLeast"/>
              <w:rPr>
                <w:rFonts w:ascii="方正仿宋_GBK" w:eastAsia="方正仿宋_GBK"/>
                <w:sz w:val="21"/>
                <w:szCs w:val="21"/>
              </w:rPr>
            </w:pPr>
            <w:r>
              <w:rPr>
                <w:rFonts w:hint="eastAsia" w:ascii="方正仿宋_GBK" w:eastAsia="方正仿宋_GBK"/>
                <w:sz w:val="21"/>
                <w:szCs w:val="21"/>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gridSpan w:val="3"/>
          </w:tcPr>
          <w:p>
            <w:pPr>
              <w:spacing w:line="240" w:lineRule="atLeast"/>
              <w:rPr>
                <w:rFonts w:ascii="方正仿宋_GBK" w:eastAsia="方正仿宋_GBK"/>
                <w:sz w:val="21"/>
                <w:szCs w:val="21"/>
              </w:rPr>
            </w:pPr>
            <w:r>
              <w:rPr>
                <w:rFonts w:hint="eastAsia" w:ascii="方正仿宋_GBK" w:eastAsia="方正仿宋_GBK"/>
                <w:sz w:val="21"/>
                <w:szCs w:val="21"/>
              </w:rPr>
              <w:t>需方：</w:t>
            </w:r>
          </w:p>
          <w:p>
            <w:pPr>
              <w:spacing w:line="240" w:lineRule="atLeast"/>
              <w:rPr>
                <w:rFonts w:ascii="方正仿宋_GBK" w:eastAsia="方正仿宋_GBK"/>
                <w:sz w:val="21"/>
                <w:szCs w:val="21"/>
              </w:rPr>
            </w:pPr>
            <w:r>
              <w:rPr>
                <w:rFonts w:hint="eastAsia" w:ascii="方正仿宋_GBK" w:eastAsia="方正仿宋_GBK"/>
                <w:sz w:val="21"/>
                <w:szCs w:val="21"/>
              </w:rPr>
              <w:t>地址：</w:t>
            </w:r>
          </w:p>
          <w:p>
            <w:pPr>
              <w:spacing w:line="240" w:lineRule="atLeast"/>
              <w:rPr>
                <w:rFonts w:ascii="方正仿宋_GBK" w:eastAsia="方正仿宋_GBK"/>
                <w:sz w:val="21"/>
                <w:szCs w:val="21"/>
              </w:rPr>
            </w:pPr>
            <w:r>
              <w:rPr>
                <w:rFonts w:hint="eastAsia" w:ascii="方正仿宋_GBK" w:eastAsia="方正仿宋_GBK"/>
                <w:sz w:val="21"/>
                <w:szCs w:val="21"/>
              </w:rPr>
              <w:t>联系电话：</w:t>
            </w:r>
          </w:p>
          <w:p>
            <w:pPr>
              <w:spacing w:line="240" w:lineRule="atLeast"/>
              <w:rPr>
                <w:rFonts w:ascii="方正仿宋_GBK" w:eastAsia="方正仿宋_GBK"/>
                <w:sz w:val="21"/>
                <w:szCs w:val="21"/>
              </w:rPr>
            </w:pPr>
            <w:r>
              <w:rPr>
                <w:rFonts w:hint="eastAsia" w:ascii="方正仿宋_GBK" w:eastAsia="方正仿宋_GBK"/>
                <w:sz w:val="21"/>
                <w:szCs w:val="21"/>
              </w:rPr>
              <w:t>授权代表：</w:t>
            </w:r>
          </w:p>
        </w:tc>
        <w:tc>
          <w:tcPr>
            <w:tcW w:w="4984" w:type="dxa"/>
            <w:gridSpan w:val="5"/>
          </w:tcPr>
          <w:p>
            <w:pPr>
              <w:spacing w:line="240" w:lineRule="atLeast"/>
              <w:rPr>
                <w:rFonts w:ascii="方正仿宋_GBK" w:eastAsia="方正仿宋_GBK"/>
                <w:sz w:val="21"/>
                <w:szCs w:val="21"/>
              </w:rPr>
            </w:pPr>
            <w:r>
              <w:rPr>
                <w:rFonts w:hint="eastAsia" w:ascii="方正仿宋_GBK" w:eastAsia="方正仿宋_GBK"/>
                <w:sz w:val="21"/>
                <w:szCs w:val="21"/>
              </w:rPr>
              <w:t>供方：</w:t>
            </w:r>
          </w:p>
          <w:p>
            <w:pPr>
              <w:spacing w:line="240" w:lineRule="atLeast"/>
              <w:rPr>
                <w:rFonts w:ascii="方正仿宋_GBK" w:eastAsia="方正仿宋_GBK"/>
                <w:sz w:val="21"/>
                <w:szCs w:val="21"/>
              </w:rPr>
            </w:pPr>
            <w:r>
              <w:rPr>
                <w:rFonts w:hint="eastAsia" w:ascii="方正仿宋_GBK" w:eastAsia="方正仿宋_GBK"/>
                <w:sz w:val="21"/>
                <w:szCs w:val="21"/>
              </w:rPr>
              <w:t>地址：</w:t>
            </w:r>
          </w:p>
          <w:p>
            <w:pPr>
              <w:spacing w:line="240" w:lineRule="atLeast"/>
              <w:rPr>
                <w:rFonts w:ascii="方正仿宋_GBK" w:eastAsia="方正仿宋_GBK"/>
                <w:sz w:val="21"/>
                <w:szCs w:val="21"/>
              </w:rPr>
            </w:pPr>
            <w:r>
              <w:rPr>
                <w:rFonts w:hint="eastAsia" w:ascii="方正仿宋_GBK" w:eastAsia="方正仿宋_GBK"/>
                <w:sz w:val="21"/>
                <w:szCs w:val="21"/>
              </w:rPr>
              <w:t>电话：</w:t>
            </w:r>
          </w:p>
          <w:p>
            <w:pPr>
              <w:spacing w:line="240" w:lineRule="atLeast"/>
              <w:rPr>
                <w:rFonts w:ascii="方正仿宋_GBK" w:eastAsia="方正仿宋_GBK"/>
                <w:sz w:val="21"/>
                <w:szCs w:val="21"/>
              </w:rPr>
            </w:pPr>
            <w:r>
              <w:rPr>
                <w:rFonts w:hint="eastAsia" w:ascii="方正仿宋_GBK" w:eastAsia="方正仿宋_GBK"/>
                <w:sz w:val="21"/>
                <w:szCs w:val="21"/>
              </w:rPr>
              <w:t>传真：</w:t>
            </w:r>
          </w:p>
          <w:p>
            <w:pPr>
              <w:spacing w:line="240" w:lineRule="atLeast"/>
              <w:rPr>
                <w:rFonts w:ascii="方正仿宋_GBK" w:eastAsia="方正仿宋_GBK"/>
                <w:sz w:val="21"/>
                <w:szCs w:val="21"/>
              </w:rPr>
            </w:pPr>
            <w:r>
              <w:rPr>
                <w:rFonts w:hint="eastAsia" w:ascii="方正仿宋_GBK" w:eastAsia="方正仿宋_GBK"/>
                <w:sz w:val="21"/>
                <w:szCs w:val="21"/>
              </w:rPr>
              <w:t>开户银行：</w:t>
            </w:r>
          </w:p>
          <w:p>
            <w:pPr>
              <w:spacing w:line="240" w:lineRule="atLeast"/>
              <w:rPr>
                <w:rFonts w:ascii="方正仿宋_GBK" w:eastAsia="方正仿宋_GBK"/>
                <w:sz w:val="21"/>
                <w:szCs w:val="21"/>
              </w:rPr>
            </w:pPr>
            <w:r>
              <w:rPr>
                <w:rFonts w:hint="eastAsia" w:ascii="方正仿宋_GBK" w:eastAsia="方正仿宋_GBK"/>
                <w:sz w:val="21"/>
                <w:szCs w:val="21"/>
              </w:rPr>
              <w:t>账号：</w:t>
            </w:r>
          </w:p>
          <w:p>
            <w:pPr>
              <w:spacing w:line="240" w:lineRule="atLeast"/>
              <w:rPr>
                <w:rFonts w:ascii="方正仿宋_GBK" w:eastAsia="方正仿宋_GBK"/>
                <w:sz w:val="21"/>
                <w:szCs w:val="21"/>
              </w:rPr>
            </w:pPr>
            <w:r>
              <w:rPr>
                <w:rFonts w:hint="eastAsia" w:ascii="方正仿宋_GBK" w:eastAsia="方正仿宋_GBK"/>
                <w:sz w:val="21"/>
                <w:szCs w:val="21"/>
              </w:rPr>
              <w:t>授权代表：</w:t>
            </w:r>
          </w:p>
          <w:p>
            <w:pPr>
              <w:widowControl/>
              <w:spacing w:line="240" w:lineRule="atLeast"/>
              <w:jc w:val="left"/>
              <w:rPr>
                <w:rFonts w:ascii="方正仿宋_GBK" w:eastAsia="方正仿宋_GBK"/>
                <w:sz w:val="21"/>
                <w:szCs w:val="21"/>
              </w:rPr>
            </w:pPr>
            <w:r>
              <w:rPr>
                <w:rFonts w:hint="eastAsia" w:ascii="方正仿宋_GBK" w:eastAsia="方正仿宋_GBK"/>
                <w:sz w:val="21"/>
                <w:szCs w:val="21"/>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8" w:type="dxa"/>
            <w:gridSpan w:val="8"/>
          </w:tcPr>
          <w:p>
            <w:pPr>
              <w:spacing w:line="240" w:lineRule="atLeast"/>
              <w:rPr>
                <w:rFonts w:ascii="方正仿宋_GBK" w:eastAsia="方正仿宋_GBK"/>
                <w:sz w:val="21"/>
                <w:szCs w:val="21"/>
              </w:rPr>
            </w:pPr>
            <w:r>
              <w:rPr>
                <w:rFonts w:hint="eastAsia" w:ascii="方正仿宋_GBK" w:eastAsia="方正仿宋_GBK"/>
                <w:sz w:val="21"/>
                <w:szCs w:val="21"/>
              </w:rPr>
              <w:t>备注：</w:t>
            </w:r>
          </w:p>
          <w:p>
            <w:pPr>
              <w:spacing w:line="240" w:lineRule="atLeast"/>
              <w:rPr>
                <w:rFonts w:ascii="方正仿宋_GBK" w:eastAsia="方正仿宋_GBK"/>
                <w:sz w:val="21"/>
                <w:szCs w:val="21"/>
              </w:rPr>
            </w:pPr>
          </w:p>
          <w:p>
            <w:pPr>
              <w:spacing w:line="240" w:lineRule="atLeast"/>
              <w:rPr>
                <w:rFonts w:ascii="方正仿宋_GBK" w:eastAsia="方正仿宋_GBK"/>
                <w:sz w:val="21"/>
                <w:szCs w:val="21"/>
              </w:rPr>
            </w:pPr>
          </w:p>
        </w:tc>
      </w:tr>
    </w:tbl>
    <w:p>
      <w:pPr>
        <w:rPr>
          <w:rFonts w:ascii="方正仿宋_GBK" w:eastAsia="方正仿宋_GBK"/>
        </w:rPr>
      </w:pPr>
      <w:r>
        <w:rPr>
          <w:rFonts w:hint="eastAsia" w:ascii="方正仿宋_GBK" w:eastAsia="方正仿宋_GBK"/>
        </w:rPr>
        <w:t>签约时间：           年   月   日      签约地点：</w:t>
      </w:r>
    </w:p>
    <w:p>
      <w:pPr>
        <w:tabs>
          <w:tab w:val="left" w:pos="9000"/>
        </w:tabs>
        <w:spacing w:line="276" w:lineRule="auto"/>
        <w:jc w:val="center"/>
        <w:rPr>
          <w:rFonts w:ascii="方正仿宋_GBK" w:eastAsia="方正仿宋_GBK"/>
          <w:sz w:val="21"/>
          <w:szCs w:val="21"/>
        </w:rPr>
        <w:sectPr>
          <w:footerReference r:id="rId9" w:type="default"/>
          <w:footerReference r:id="rId10" w:type="even"/>
          <w:pgSz w:w="11907" w:h="16840"/>
          <w:pgMar w:top="1134" w:right="1191" w:bottom="1134" w:left="1304" w:header="964" w:footer="992" w:gutter="0"/>
          <w:pgNumType w:fmt="numberInDash"/>
          <w:cols w:space="720" w:num="1"/>
          <w:docGrid w:linePitch="312" w:charSpace="0"/>
        </w:sectPr>
      </w:pPr>
    </w:p>
    <w:p>
      <w:pPr>
        <w:pStyle w:val="6"/>
        <w:spacing w:before="0" w:after="0" w:line="360" w:lineRule="auto"/>
        <w:jc w:val="center"/>
        <w:rPr>
          <w:rFonts w:ascii="方正小标宋_GBK" w:hAnsi="宋体" w:eastAsia="方正小标宋_GBK"/>
          <w:b w:val="0"/>
          <w:sz w:val="36"/>
          <w:szCs w:val="30"/>
        </w:rPr>
      </w:pPr>
      <w:bookmarkStart w:id="85" w:name="_Hlt41879464"/>
      <w:bookmarkEnd w:id="85"/>
      <w:bookmarkStart w:id="86" w:name="_Toc16700"/>
      <w:r>
        <w:rPr>
          <w:rFonts w:hint="eastAsia" w:ascii="方正小标宋_GBK" w:hAnsi="宋体" w:eastAsia="方正小标宋_GBK"/>
          <w:b w:val="0"/>
          <w:sz w:val="36"/>
          <w:szCs w:val="30"/>
        </w:rPr>
        <w:t>第七篇  响应文件编制要求</w:t>
      </w:r>
      <w:bookmarkEnd w:id="86"/>
    </w:p>
    <w:p>
      <w:pPr>
        <w:spacing w:line="440" w:lineRule="exact"/>
        <w:ind w:firstLine="480" w:firstLineChars="200"/>
        <w:rPr>
          <w:rFonts w:ascii="方正仿宋_GBK" w:hAnsi="宋体" w:eastAsia="方正仿宋_GBK"/>
          <w:szCs w:val="24"/>
        </w:rPr>
      </w:pPr>
      <w:r>
        <w:rPr>
          <w:rFonts w:hint="eastAsia" w:ascii="方正仿宋_GBK" w:hAnsi="宋体" w:eastAsia="方正仿宋_GBK"/>
          <w:szCs w:val="24"/>
        </w:rPr>
        <w:t>一、经济部分</w:t>
      </w:r>
    </w:p>
    <w:p>
      <w:pPr>
        <w:spacing w:line="440" w:lineRule="exact"/>
        <w:ind w:firstLine="480" w:firstLineChars="200"/>
        <w:rPr>
          <w:rFonts w:ascii="方正仿宋_GBK" w:hAnsi="宋体" w:eastAsia="方正仿宋_GBK"/>
          <w:szCs w:val="24"/>
        </w:rPr>
      </w:pPr>
      <w:r>
        <w:rPr>
          <w:rFonts w:hint="eastAsia" w:ascii="方正仿宋_GBK" w:hAnsi="宋体" w:eastAsia="方正仿宋_GBK"/>
          <w:szCs w:val="24"/>
        </w:rPr>
        <w:t>（一）竞争性磋商报价函</w:t>
      </w:r>
    </w:p>
    <w:p>
      <w:pPr>
        <w:spacing w:line="440" w:lineRule="exact"/>
        <w:ind w:firstLine="480" w:firstLineChars="200"/>
        <w:rPr>
          <w:rFonts w:ascii="方正仿宋_GBK" w:hAnsi="宋体" w:eastAsia="方正仿宋_GBK"/>
          <w:szCs w:val="24"/>
        </w:rPr>
      </w:pPr>
      <w:r>
        <w:rPr>
          <w:rFonts w:hint="eastAsia" w:ascii="方正仿宋_GBK" w:hAnsi="宋体" w:eastAsia="方正仿宋_GBK"/>
          <w:szCs w:val="24"/>
        </w:rPr>
        <w:t>二、服务部分</w:t>
      </w:r>
    </w:p>
    <w:p>
      <w:pPr>
        <w:spacing w:line="440" w:lineRule="exact"/>
        <w:ind w:firstLine="480" w:firstLineChars="200"/>
        <w:rPr>
          <w:rFonts w:ascii="方正仿宋_GBK" w:hAnsi="宋体" w:eastAsia="方正仿宋_GBK"/>
          <w:szCs w:val="24"/>
        </w:rPr>
      </w:pPr>
      <w:r>
        <w:rPr>
          <w:rFonts w:hint="eastAsia" w:ascii="方正仿宋_GBK" w:hAnsi="宋体" w:eastAsia="方正仿宋_GBK"/>
          <w:szCs w:val="24"/>
        </w:rPr>
        <w:t>（一）服务方案</w:t>
      </w:r>
    </w:p>
    <w:p>
      <w:pPr>
        <w:spacing w:line="440" w:lineRule="exact"/>
        <w:ind w:firstLine="480" w:firstLineChars="200"/>
        <w:rPr>
          <w:rFonts w:ascii="方正仿宋_GBK" w:hAnsi="宋体" w:eastAsia="方正仿宋_GBK"/>
          <w:szCs w:val="24"/>
        </w:rPr>
      </w:pPr>
      <w:r>
        <w:rPr>
          <w:rFonts w:hint="eastAsia" w:ascii="方正仿宋_GBK" w:hAnsi="宋体" w:eastAsia="方正仿宋_GBK"/>
          <w:szCs w:val="24"/>
        </w:rPr>
        <w:t>（二）服务响应偏离表</w:t>
      </w:r>
    </w:p>
    <w:p>
      <w:pPr>
        <w:spacing w:line="440" w:lineRule="exact"/>
        <w:ind w:firstLine="480" w:firstLineChars="200"/>
        <w:rPr>
          <w:rFonts w:ascii="方正仿宋_GBK" w:hAnsi="宋体" w:eastAsia="方正仿宋_GBK"/>
          <w:szCs w:val="24"/>
        </w:rPr>
      </w:pPr>
      <w:r>
        <w:rPr>
          <w:rFonts w:hint="eastAsia" w:ascii="方正仿宋_GBK" w:hAnsi="宋体" w:eastAsia="方正仿宋_GBK"/>
          <w:szCs w:val="24"/>
        </w:rPr>
        <w:t>三、商务部分</w:t>
      </w:r>
    </w:p>
    <w:p>
      <w:pPr>
        <w:spacing w:line="440" w:lineRule="exact"/>
        <w:ind w:firstLine="480" w:firstLineChars="200"/>
        <w:rPr>
          <w:rFonts w:ascii="方正仿宋_GBK" w:hAnsi="宋体" w:eastAsia="方正仿宋_GBK"/>
          <w:szCs w:val="24"/>
        </w:rPr>
      </w:pPr>
      <w:r>
        <w:rPr>
          <w:rFonts w:hint="eastAsia" w:ascii="方正仿宋_GBK" w:hAnsi="宋体" w:eastAsia="方正仿宋_GBK"/>
          <w:szCs w:val="24"/>
        </w:rPr>
        <w:t>（一）商务要求响应情况：服务期及地点、报价要求、质量保证及售后服务等。</w:t>
      </w:r>
    </w:p>
    <w:p>
      <w:pPr>
        <w:spacing w:line="440" w:lineRule="exact"/>
        <w:ind w:firstLine="480" w:firstLineChars="200"/>
        <w:rPr>
          <w:rFonts w:ascii="方正仿宋_GBK" w:hAnsi="宋体" w:eastAsia="方正仿宋_GBK"/>
          <w:szCs w:val="24"/>
        </w:rPr>
      </w:pPr>
      <w:r>
        <w:rPr>
          <w:rFonts w:hint="eastAsia" w:ascii="方正仿宋_GBK" w:hAnsi="宋体" w:eastAsia="方正仿宋_GBK"/>
          <w:szCs w:val="24"/>
        </w:rPr>
        <w:t>（二）商务响应偏离表</w:t>
      </w:r>
    </w:p>
    <w:p>
      <w:pPr>
        <w:spacing w:line="440" w:lineRule="exact"/>
        <w:ind w:firstLine="480" w:firstLineChars="200"/>
        <w:rPr>
          <w:rFonts w:ascii="方正仿宋_GBK" w:hAnsi="宋体" w:eastAsia="方正仿宋_GBK"/>
          <w:szCs w:val="24"/>
        </w:rPr>
      </w:pPr>
      <w:r>
        <w:rPr>
          <w:rFonts w:hint="eastAsia" w:ascii="方正仿宋_GBK" w:hAnsi="宋体" w:eastAsia="方正仿宋_GBK"/>
          <w:szCs w:val="24"/>
        </w:rPr>
        <w:t>（三）其它优惠服务承诺</w:t>
      </w:r>
    </w:p>
    <w:p>
      <w:pPr>
        <w:spacing w:line="440" w:lineRule="exact"/>
        <w:ind w:firstLine="480" w:firstLineChars="200"/>
        <w:rPr>
          <w:rFonts w:ascii="方正仿宋_GBK" w:hAnsi="宋体" w:eastAsia="方正仿宋_GBK"/>
          <w:szCs w:val="24"/>
        </w:rPr>
      </w:pPr>
      <w:r>
        <w:rPr>
          <w:rFonts w:hint="eastAsia" w:ascii="方正仿宋_GBK" w:hAnsi="宋体" w:eastAsia="方正仿宋_GBK"/>
          <w:szCs w:val="24"/>
        </w:rPr>
        <w:t>四、资格条件及其他</w:t>
      </w:r>
    </w:p>
    <w:p>
      <w:pPr>
        <w:snapToGrid w:val="0"/>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（一）营业执照（副本）或事业单位法人证书（副本）复印件</w:t>
      </w:r>
    </w:p>
    <w:p>
      <w:pPr>
        <w:snapToGrid w:val="0"/>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（二）组织机构代码证复印件</w:t>
      </w:r>
    </w:p>
    <w:p>
      <w:pPr>
        <w:snapToGrid w:val="0"/>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（三）法定代表人身份证明书（格式）</w:t>
      </w:r>
    </w:p>
    <w:p>
      <w:pPr>
        <w:snapToGrid w:val="0"/>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（四）法定代表人授权委托书（格式）</w:t>
      </w:r>
    </w:p>
    <w:p>
      <w:pPr>
        <w:snapToGrid w:val="0"/>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（五）2020年度财务状况报告（表）复印件，本年度新成立的公司提供提交响应文件截止时间前一个月的财务状况报告（表）复印件</w:t>
      </w:r>
    </w:p>
    <w:p>
      <w:pPr>
        <w:numPr>
          <w:ilvl w:val="0"/>
          <w:numId w:val="12"/>
        </w:numPr>
        <w:snapToGrid w:val="0"/>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书面声明（格式）</w:t>
      </w:r>
    </w:p>
    <w:p>
      <w:pPr>
        <w:snapToGrid w:val="0"/>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（七）税务登记证（副本）复印件和社会保险缴纳证明材料</w:t>
      </w:r>
    </w:p>
    <w:p>
      <w:pPr>
        <w:snapToGrid w:val="0"/>
        <w:spacing w:line="400" w:lineRule="exact"/>
        <w:ind w:firstLine="480" w:firstLineChars="200"/>
        <w:rPr>
          <w:rFonts w:ascii="方正仿宋_GBK" w:hAnsi="宋体" w:eastAsia="方正仿宋_GBK"/>
          <w:szCs w:val="24"/>
        </w:rPr>
      </w:pPr>
      <w:r>
        <w:rPr>
          <w:rFonts w:hint="eastAsia" w:ascii="方正仿宋_GBK" w:hAnsi="宋体" w:eastAsia="方正仿宋_GBK"/>
          <w:szCs w:val="24"/>
        </w:rPr>
        <w:t>（八）特定资格条件证书或证明文件</w:t>
      </w:r>
    </w:p>
    <w:p>
      <w:pPr>
        <w:spacing w:line="440" w:lineRule="exact"/>
        <w:ind w:firstLine="480" w:firstLineChars="200"/>
        <w:rPr>
          <w:rFonts w:ascii="方正仿宋_GBK" w:hAnsi="宋体" w:eastAsia="方正仿宋_GBK"/>
          <w:szCs w:val="24"/>
        </w:rPr>
      </w:pPr>
      <w:r>
        <w:rPr>
          <w:rFonts w:hint="eastAsia" w:ascii="方正仿宋_GBK" w:hAnsi="宋体" w:eastAsia="方正仿宋_GBK"/>
          <w:szCs w:val="24"/>
        </w:rPr>
        <w:t>说明：供应商按“多证合一”登记制度办理营业执照的，组织机构代码证和税务登记证以供应商所提供的法人营业执照（副本）复印件为准</w:t>
      </w:r>
    </w:p>
    <w:p>
      <w:pPr>
        <w:spacing w:line="440" w:lineRule="exact"/>
        <w:ind w:firstLine="480" w:firstLineChars="200"/>
        <w:rPr>
          <w:rFonts w:ascii="方正仿宋_GBK" w:hAnsi="宋体" w:eastAsia="方正仿宋_GBK"/>
          <w:szCs w:val="24"/>
        </w:rPr>
      </w:pPr>
      <w:r>
        <w:rPr>
          <w:rFonts w:hint="eastAsia" w:ascii="方正仿宋_GBK" w:hAnsi="宋体" w:eastAsia="方正仿宋_GBK"/>
          <w:szCs w:val="24"/>
        </w:rPr>
        <w:t>五、其他应提供的资料</w:t>
      </w:r>
    </w:p>
    <w:p>
      <w:pPr>
        <w:spacing w:line="440" w:lineRule="exact"/>
        <w:ind w:firstLine="480" w:firstLineChars="200"/>
        <w:rPr>
          <w:rFonts w:ascii="方正仿宋_GBK" w:hAnsi="宋体" w:eastAsia="方正仿宋_GBK"/>
          <w:szCs w:val="24"/>
        </w:rPr>
      </w:pPr>
      <w:r>
        <w:rPr>
          <w:rFonts w:hint="eastAsia" w:ascii="方正仿宋_GBK" w:hAnsi="宋体" w:eastAsia="方正仿宋_GBK"/>
          <w:szCs w:val="24"/>
        </w:rPr>
        <w:t>（一）其他与项目有关的资料</w:t>
      </w:r>
    </w:p>
    <w:p>
      <w:pPr>
        <w:spacing w:line="440" w:lineRule="exact"/>
        <w:ind w:firstLine="480" w:firstLineChars="200"/>
        <w:rPr>
          <w:rFonts w:ascii="方正仿宋_GBK" w:hAnsi="宋体" w:eastAsia="方正仿宋_GBK"/>
          <w:szCs w:val="24"/>
        </w:rPr>
      </w:pPr>
      <w:r>
        <w:rPr>
          <w:rFonts w:hint="eastAsia" w:ascii="方正仿宋_GBK" w:hAnsi="宋体" w:eastAsia="方正仿宋_GBK"/>
          <w:szCs w:val="24"/>
        </w:rPr>
        <w:t>（二）保证金缴纳凭证</w:t>
      </w:r>
    </w:p>
    <w:p>
      <w:pPr>
        <w:pStyle w:val="2"/>
        <w:ind w:firstLine="480" w:firstLineChars="200"/>
      </w:pPr>
      <w:r>
        <w:rPr>
          <w:rFonts w:hint="eastAsia" w:ascii="方正仿宋_GBK" w:eastAsia="方正仿宋_GBK"/>
          <w:szCs w:val="24"/>
        </w:rPr>
        <w:t>（三）《重庆安立工程管理有限公司采购文件发售登记表》</w:t>
      </w:r>
    </w:p>
    <w:p>
      <w:pPr>
        <w:snapToGrid w:val="0"/>
        <w:spacing w:line="360" w:lineRule="auto"/>
        <w:rPr>
          <w:rFonts w:ascii="宋体" w:hAnsi="宋体"/>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7"/>
        <w:spacing w:before="0" w:after="0" w:line="360" w:lineRule="auto"/>
        <w:rPr>
          <w:rFonts w:ascii="方正仿宋_GBK" w:hAnsi="宋体" w:eastAsia="方正仿宋_GBK"/>
          <w:sz w:val="24"/>
          <w:szCs w:val="24"/>
        </w:rPr>
      </w:pPr>
      <w:bookmarkStart w:id="87" w:name="_Toc313008356"/>
      <w:bookmarkStart w:id="88" w:name="_Toc313888360"/>
      <w:bookmarkStart w:id="89" w:name="_Toc342913419"/>
      <w:bookmarkStart w:id="90" w:name="_Toc11519"/>
      <w:bookmarkStart w:id="91" w:name="_Toc12789073"/>
      <w:bookmarkStart w:id="92" w:name="_Toc283382454"/>
      <w:r>
        <w:rPr>
          <w:rFonts w:hint="eastAsia" w:ascii="方正仿宋_GBK" w:hAnsi="宋体" w:eastAsia="方正仿宋_GBK"/>
          <w:sz w:val="24"/>
          <w:szCs w:val="24"/>
        </w:rPr>
        <w:t>一、经济部分</w:t>
      </w:r>
      <w:bookmarkEnd w:id="87"/>
      <w:bookmarkEnd w:id="88"/>
      <w:bookmarkEnd w:id="89"/>
      <w:bookmarkEnd w:id="90"/>
    </w:p>
    <w:bookmarkEnd w:id="91"/>
    <w:bookmarkEnd w:id="92"/>
    <w:p>
      <w:pPr>
        <w:tabs>
          <w:tab w:val="left" w:pos="6300"/>
        </w:tabs>
        <w:snapToGrid w:val="0"/>
        <w:spacing w:line="312" w:lineRule="auto"/>
        <w:ind w:firstLine="480" w:firstLineChars="200"/>
        <w:rPr>
          <w:rFonts w:ascii="方正仿宋_GBK" w:hAnsi="宋体" w:eastAsia="方正仿宋_GBK"/>
          <w:szCs w:val="24"/>
        </w:rPr>
      </w:pPr>
      <w:r>
        <w:rPr>
          <w:rFonts w:hint="eastAsia" w:ascii="方正仿宋_GBK" w:hAnsi="宋体" w:eastAsia="方正仿宋_GBK"/>
          <w:szCs w:val="24"/>
        </w:rPr>
        <w:t>（一）竞争性磋商报价函</w:t>
      </w:r>
    </w:p>
    <w:p>
      <w:pPr>
        <w:tabs>
          <w:tab w:val="left" w:pos="6300"/>
        </w:tabs>
        <w:snapToGrid w:val="0"/>
        <w:spacing w:line="312" w:lineRule="auto"/>
        <w:jc w:val="center"/>
        <w:outlineLvl w:val="0"/>
        <w:rPr>
          <w:rFonts w:ascii="方正仿宋_GBK" w:hAnsi="宋体" w:eastAsia="方正仿宋_GBK"/>
          <w:b/>
          <w:szCs w:val="28"/>
        </w:rPr>
      </w:pPr>
      <w:bookmarkStart w:id="93" w:name="_Toc342913420"/>
      <w:bookmarkStart w:id="94" w:name="_Toc313008357"/>
      <w:bookmarkStart w:id="95" w:name="_Toc313888361"/>
      <w:r>
        <w:rPr>
          <w:rFonts w:hint="eastAsia" w:ascii="方正仿宋_GBK" w:hAnsi="宋体" w:eastAsia="方正仿宋_GBK"/>
          <w:b/>
          <w:szCs w:val="28"/>
        </w:rPr>
        <w:t>竞争性磋商报价函</w:t>
      </w:r>
    </w:p>
    <w:p>
      <w:pPr>
        <w:tabs>
          <w:tab w:val="left" w:pos="6300"/>
        </w:tabs>
        <w:snapToGrid w:val="0"/>
        <w:spacing w:line="312" w:lineRule="auto"/>
        <w:rPr>
          <w:rFonts w:ascii="方正仿宋_GBK" w:hAnsi="宋体" w:eastAsia="方正仿宋_GBK"/>
          <w:u w:val="single"/>
        </w:rPr>
      </w:pPr>
      <w:r>
        <w:rPr>
          <w:rFonts w:hint="eastAsia" w:ascii="方正仿宋_GBK" w:hAnsi="宋体" w:eastAsia="方正仿宋_GBK"/>
          <w:u w:val="single"/>
        </w:rPr>
        <w:t>（采购代理机构名称）：</w:t>
      </w:r>
    </w:p>
    <w:p>
      <w:pPr>
        <w:tabs>
          <w:tab w:val="left" w:pos="6300"/>
        </w:tabs>
        <w:snapToGrid w:val="0"/>
        <w:spacing w:line="312" w:lineRule="auto"/>
        <w:ind w:firstLine="480" w:firstLineChars="200"/>
        <w:rPr>
          <w:rFonts w:ascii="方正仿宋_GBK" w:hAnsi="宋体" w:eastAsia="方正仿宋_GBK"/>
          <w:szCs w:val="24"/>
        </w:rPr>
      </w:pPr>
      <w:r>
        <w:rPr>
          <w:rFonts w:hint="eastAsia" w:ascii="方正仿宋_GBK" w:hAnsi="宋体" w:eastAsia="方正仿宋_GBK"/>
          <w:szCs w:val="24"/>
        </w:rPr>
        <w:t>我方收到____________________________（项目名称）的竞争性磋商文件，经详细研究，决定参加该项目的磋商。</w:t>
      </w:r>
    </w:p>
    <w:p>
      <w:pPr>
        <w:tabs>
          <w:tab w:val="left" w:pos="6300"/>
        </w:tabs>
        <w:snapToGrid w:val="0"/>
        <w:spacing w:line="312" w:lineRule="auto"/>
        <w:ind w:firstLine="480" w:firstLineChars="200"/>
        <w:rPr>
          <w:rFonts w:ascii="方正仿宋_GBK" w:hAnsi="宋体" w:eastAsia="方正仿宋_GBK"/>
          <w:szCs w:val="24"/>
        </w:rPr>
      </w:pPr>
      <w:r>
        <w:rPr>
          <w:rFonts w:hint="eastAsia" w:ascii="方正仿宋_GBK" w:hAnsi="宋体" w:eastAsia="方正仿宋_GBK"/>
          <w:szCs w:val="24"/>
        </w:rPr>
        <w:t>1、愿意按照竞争性磋商文件中的一切要求，提供本项目的服务，初始报价为人民币大写：</w:t>
      </w:r>
      <w:r>
        <w:rPr>
          <w:rFonts w:hint="eastAsia" w:ascii="方正仿宋_GBK" w:hAnsi="宋体" w:eastAsia="方正仿宋_GBK"/>
          <w:szCs w:val="24"/>
          <w:u w:val="single"/>
        </w:rPr>
        <w:t xml:space="preserve">      </w:t>
      </w:r>
      <w:r>
        <w:rPr>
          <w:rFonts w:hint="eastAsia" w:ascii="方正仿宋_GBK" w:hAnsi="宋体" w:eastAsia="方正仿宋_GBK"/>
          <w:szCs w:val="24"/>
        </w:rPr>
        <w:t>元整；人民币小写：</w:t>
      </w:r>
      <w:r>
        <w:rPr>
          <w:rFonts w:hint="eastAsia" w:ascii="方正仿宋_GBK" w:hAnsi="宋体" w:eastAsia="方正仿宋_GBK"/>
          <w:szCs w:val="24"/>
          <w:u w:val="single"/>
        </w:rPr>
        <w:t xml:space="preserve">    </w:t>
      </w:r>
      <w:r>
        <w:rPr>
          <w:rFonts w:hint="eastAsia" w:ascii="方正仿宋_GBK" w:hAnsi="宋体" w:eastAsia="方正仿宋_GBK"/>
          <w:szCs w:val="24"/>
        </w:rPr>
        <w:t>元。以我公司最后报价为准。</w:t>
      </w:r>
    </w:p>
    <w:p>
      <w:pPr>
        <w:tabs>
          <w:tab w:val="left" w:pos="6300"/>
        </w:tabs>
        <w:snapToGrid w:val="0"/>
        <w:spacing w:line="312" w:lineRule="auto"/>
        <w:ind w:firstLine="480" w:firstLineChars="200"/>
        <w:rPr>
          <w:rFonts w:ascii="方正仿宋_GBK" w:hAnsi="宋体" w:eastAsia="方正仿宋_GBK"/>
          <w:szCs w:val="24"/>
        </w:rPr>
      </w:pPr>
      <w:r>
        <w:rPr>
          <w:rFonts w:hint="eastAsia" w:ascii="方正仿宋_GBK" w:hAnsi="宋体" w:eastAsia="方正仿宋_GBK"/>
          <w:szCs w:val="24"/>
        </w:rPr>
        <w:t>2、我方现提交的响应文件为：响应文件正本</w:t>
      </w:r>
      <w:r>
        <w:rPr>
          <w:rFonts w:hint="eastAsia" w:ascii="方正仿宋_GBK" w:hAnsi="宋体" w:eastAsia="方正仿宋_GBK"/>
          <w:szCs w:val="24"/>
          <w:u w:val="single"/>
        </w:rPr>
        <w:t xml:space="preserve">   </w:t>
      </w:r>
      <w:r>
        <w:rPr>
          <w:rFonts w:hint="eastAsia" w:ascii="方正仿宋_GBK" w:hAnsi="宋体" w:eastAsia="方正仿宋_GBK"/>
          <w:szCs w:val="24"/>
        </w:rPr>
        <w:t>份，副本</w:t>
      </w:r>
      <w:r>
        <w:rPr>
          <w:rFonts w:hint="eastAsia" w:ascii="方正仿宋_GBK" w:hAnsi="宋体" w:eastAsia="方正仿宋_GBK"/>
          <w:szCs w:val="24"/>
          <w:u w:val="single"/>
        </w:rPr>
        <w:t xml:space="preserve">   </w:t>
      </w:r>
      <w:r>
        <w:rPr>
          <w:rFonts w:hint="eastAsia" w:ascii="方正仿宋_GBK" w:hAnsi="宋体" w:eastAsia="方正仿宋_GBK"/>
          <w:szCs w:val="24"/>
        </w:rPr>
        <w:t>份，电子文档</w:t>
      </w:r>
      <w:r>
        <w:rPr>
          <w:rFonts w:hint="eastAsia" w:ascii="方正仿宋_GBK" w:hAnsi="宋体" w:eastAsia="方正仿宋_GBK"/>
          <w:szCs w:val="24"/>
          <w:u w:val="single"/>
        </w:rPr>
        <w:t xml:space="preserve">   </w:t>
      </w:r>
      <w:r>
        <w:rPr>
          <w:rFonts w:hint="eastAsia" w:ascii="方正仿宋_GBK" w:hAnsi="宋体" w:eastAsia="方正仿宋_GBK"/>
          <w:szCs w:val="24"/>
        </w:rPr>
        <w:t>份。</w:t>
      </w:r>
    </w:p>
    <w:p>
      <w:pPr>
        <w:tabs>
          <w:tab w:val="left" w:pos="6300"/>
        </w:tabs>
        <w:snapToGrid w:val="0"/>
        <w:spacing w:line="312" w:lineRule="auto"/>
        <w:ind w:firstLine="480" w:firstLineChars="200"/>
        <w:rPr>
          <w:rFonts w:ascii="方正仿宋_GBK" w:hAnsi="宋体" w:eastAsia="方正仿宋_GBK"/>
          <w:szCs w:val="24"/>
        </w:rPr>
      </w:pPr>
      <w:r>
        <w:rPr>
          <w:rFonts w:hint="eastAsia" w:ascii="方正仿宋_GBK" w:hAnsi="宋体" w:eastAsia="方正仿宋_GBK"/>
          <w:szCs w:val="24"/>
        </w:rPr>
        <w:t>3、我方承诺：本次磋商的有效期为90天。</w:t>
      </w:r>
    </w:p>
    <w:p>
      <w:pPr>
        <w:tabs>
          <w:tab w:val="left" w:pos="6300"/>
        </w:tabs>
        <w:snapToGrid w:val="0"/>
        <w:spacing w:line="312" w:lineRule="auto"/>
        <w:ind w:firstLine="480" w:firstLineChars="200"/>
        <w:rPr>
          <w:rFonts w:ascii="方正仿宋_GBK" w:hAnsi="宋体" w:eastAsia="方正仿宋_GBK"/>
          <w:szCs w:val="24"/>
        </w:rPr>
      </w:pPr>
      <w:r>
        <w:rPr>
          <w:rFonts w:hint="eastAsia" w:ascii="方正仿宋_GBK" w:hAnsi="宋体" w:eastAsia="方正仿宋_GBK"/>
          <w:szCs w:val="24"/>
        </w:rPr>
        <w:t>4、我方完全理解和接受贵方竞争性磋商文件的一切规定和要求及评审办法。</w:t>
      </w:r>
    </w:p>
    <w:p>
      <w:pPr>
        <w:tabs>
          <w:tab w:val="left" w:pos="6300"/>
        </w:tabs>
        <w:snapToGrid w:val="0"/>
        <w:spacing w:line="312" w:lineRule="auto"/>
        <w:ind w:firstLine="480" w:firstLineChars="200"/>
        <w:rPr>
          <w:rFonts w:ascii="方正仿宋_GBK" w:hAnsi="宋体" w:eastAsia="方正仿宋_GBK"/>
          <w:szCs w:val="24"/>
        </w:rPr>
      </w:pPr>
      <w:r>
        <w:rPr>
          <w:rFonts w:hint="eastAsia" w:ascii="方正仿宋_GBK" w:hAnsi="宋体" w:eastAsia="方正仿宋_GBK"/>
          <w:szCs w:val="24"/>
        </w:rPr>
        <w:t>5、在整个竞争性磋商过程中，我方若有违规行为，接受按照《中华人民共和国政府采购法》和《竞争性磋商文件》之规定给予惩罚。</w:t>
      </w:r>
    </w:p>
    <w:p>
      <w:pPr>
        <w:tabs>
          <w:tab w:val="left" w:pos="6300"/>
        </w:tabs>
        <w:snapToGrid w:val="0"/>
        <w:spacing w:line="312" w:lineRule="auto"/>
        <w:ind w:firstLine="480" w:firstLineChars="200"/>
        <w:rPr>
          <w:rFonts w:ascii="方正仿宋_GBK" w:hAnsi="宋体" w:eastAsia="方正仿宋_GBK"/>
          <w:szCs w:val="24"/>
        </w:rPr>
      </w:pPr>
      <w:r>
        <w:rPr>
          <w:rFonts w:hint="eastAsia" w:ascii="方正仿宋_GBK" w:hAnsi="宋体" w:eastAsia="方正仿宋_GBK"/>
          <w:szCs w:val="24"/>
        </w:rPr>
        <w:t>6、我方若成为成交供应商，将按照最终磋商结果签订合同，并且严格履行合同义务。本承诺函将成为合同不可分割的一部分，与合同具有同等的法律效力。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ascii="方正仿宋_GBK" w:hAnsi="宋体" w:eastAsia="方正仿宋_GBK"/>
          <w:szCs w:val="24"/>
        </w:rPr>
      </w:pPr>
      <w:r>
        <w:rPr>
          <w:rFonts w:hint="eastAsia" w:ascii="方正仿宋_GBK" w:hAnsi="宋体" w:eastAsia="方正仿宋_GBK"/>
          <w:szCs w:val="24"/>
        </w:rPr>
        <w:t>7、如果我方成为成交供应商，保证在接到成交通知书后，向采购代理机构按照竞争性磋商文件规定的采购代理服务费。</w:t>
      </w:r>
    </w:p>
    <w:p>
      <w:pPr>
        <w:tabs>
          <w:tab w:val="left" w:pos="6300"/>
        </w:tabs>
        <w:snapToGrid w:val="0"/>
        <w:spacing w:line="312" w:lineRule="auto"/>
        <w:ind w:firstLine="480" w:firstLineChars="200"/>
        <w:rPr>
          <w:rFonts w:ascii="方正仿宋_GBK" w:hAnsi="宋体" w:eastAsia="方正仿宋_GBK"/>
          <w:szCs w:val="24"/>
        </w:rPr>
      </w:pPr>
      <w:r>
        <w:rPr>
          <w:rFonts w:hint="eastAsia" w:ascii="方正仿宋_GBK" w:hAnsi="宋体" w:eastAsia="方正仿宋_GBK"/>
          <w:szCs w:val="24"/>
        </w:rPr>
        <w:t>8、</w:t>
      </w:r>
      <w:r>
        <w:rPr>
          <w:rFonts w:hint="eastAsia" w:ascii="方正仿宋_GBK" w:hAnsi="宋体" w:eastAsia="方正仿宋_GBK"/>
          <w:szCs w:val="28"/>
        </w:rPr>
        <w:t>我方未</w:t>
      </w:r>
      <w:r>
        <w:rPr>
          <w:rFonts w:ascii="方正仿宋_GBK" w:hAnsi="宋体" w:eastAsia="方正仿宋_GBK"/>
          <w:szCs w:val="24"/>
        </w:rPr>
        <w:t>为采购项目提供整体设计、规范编制或者项目管理、监理、检测等服务。</w:t>
      </w:r>
    </w:p>
    <w:p>
      <w:pPr>
        <w:tabs>
          <w:tab w:val="left" w:pos="6300"/>
        </w:tabs>
        <w:snapToGrid w:val="0"/>
        <w:spacing w:line="312" w:lineRule="auto"/>
        <w:ind w:firstLine="570"/>
        <w:rPr>
          <w:rFonts w:ascii="方正仿宋_GBK" w:hAnsi="宋体" w:eastAsia="方正仿宋_GBK"/>
          <w:szCs w:val="24"/>
        </w:rPr>
      </w:pPr>
      <w:r>
        <w:rPr>
          <w:rFonts w:hint="eastAsia" w:ascii="方正仿宋_GBK" w:hAnsi="宋体" w:eastAsia="方正仿宋_GBK"/>
          <w:szCs w:val="24"/>
        </w:rPr>
        <w:t>供应商（公章）：</w:t>
      </w:r>
    </w:p>
    <w:p>
      <w:pPr>
        <w:tabs>
          <w:tab w:val="left" w:pos="6300"/>
        </w:tabs>
        <w:snapToGrid w:val="0"/>
        <w:spacing w:line="312" w:lineRule="auto"/>
        <w:ind w:firstLine="570"/>
        <w:rPr>
          <w:rFonts w:ascii="方正仿宋_GBK" w:hAnsi="宋体" w:eastAsia="方正仿宋_GBK"/>
          <w:szCs w:val="24"/>
        </w:rPr>
      </w:pPr>
      <w:r>
        <w:rPr>
          <w:rFonts w:hint="eastAsia" w:ascii="方正仿宋_GBK" w:hAnsi="宋体" w:eastAsia="方正仿宋_GBK"/>
          <w:szCs w:val="24"/>
        </w:rPr>
        <w:t xml:space="preserve">地址：  </w:t>
      </w:r>
    </w:p>
    <w:p>
      <w:pPr>
        <w:tabs>
          <w:tab w:val="left" w:pos="6300"/>
        </w:tabs>
        <w:snapToGrid w:val="0"/>
        <w:spacing w:line="312" w:lineRule="auto"/>
        <w:ind w:firstLine="570"/>
        <w:rPr>
          <w:rFonts w:ascii="方正仿宋_GBK" w:hAnsi="宋体" w:eastAsia="方正仿宋_GBK"/>
          <w:szCs w:val="24"/>
        </w:rPr>
      </w:pPr>
      <w:r>
        <w:rPr>
          <w:rFonts w:hint="eastAsia" w:ascii="方正仿宋_GBK" w:hAnsi="宋体" w:eastAsia="方正仿宋_GBK"/>
          <w:szCs w:val="24"/>
        </w:rPr>
        <w:t>电话：                                             传真：</w:t>
      </w:r>
    </w:p>
    <w:p>
      <w:pPr>
        <w:tabs>
          <w:tab w:val="left" w:pos="6300"/>
        </w:tabs>
        <w:snapToGrid w:val="0"/>
        <w:spacing w:line="312" w:lineRule="auto"/>
        <w:ind w:firstLine="570"/>
        <w:rPr>
          <w:rFonts w:ascii="方正仿宋_GBK" w:hAnsi="宋体" w:eastAsia="方正仿宋_GBK"/>
          <w:szCs w:val="24"/>
        </w:rPr>
      </w:pPr>
      <w:r>
        <w:rPr>
          <w:rFonts w:hint="eastAsia" w:ascii="方正仿宋_GBK" w:hAnsi="宋体" w:eastAsia="方正仿宋_GBK"/>
          <w:szCs w:val="24"/>
        </w:rPr>
        <w:t>网址：                                             邮编：</w:t>
      </w:r>
    </w:p>
    <w:p>
      <w:pPr>
        <w:tabs>
          <w:tab w:val="left" w:pos="6300"/>
        </w:tabs>
        <w:snapToGrid w:val="0"/>
        <w:spacing w:line="312" w:lineRule="auto"/>
        <w:ind w:firstLine="570"/>
        <w:rPr>
          <w:rFonts w:ascii="方正仿宋_GBK" w:hAnsi="宋体" w:eastAsia="方正仿宋_GBK"/>
          <w:szCs w:val="24"/>
        </w:rPr>
      </w:pPr>
      <w:r>
        <w:rPr>
          <w:rFonts w:hint="eastAsia" w:ascii="方正仿宋_GBK" w:hAnsi="宋体" w:eastAsia="方正仿宋_GBK"/>
          <w:szCs w:val="24"/>
        </w:rPr>
        <w:t>联系人：</w:t>
      </w:r>
    </w:p>
    <w:p>
      <w:pPr>
        <w:snapToGrid w:val="0"/>
        <w:spacing w:line="312" w:lineRule="auto"/>
        <w:ind w:firstLine="480" w:firstLineChars="200"/>
        <w:rPr>
          <w:rFonts w:ascii="方正仿宋_GBK" w:hAnsi="宋体" w:eastAsia="方正仿宋_GBK"/>
          <w:szCs w:val="24"/>
        </w:rPr>
      </w:pPr>
      <w:r>
        <w:rPr>
          <w:rFonts w:hint="eastAsia" w:ascii="方正仿宋_GBK" w:hAnsi="宋体" w:eastAsia="方正仿宋_GBK"/>
          <w:szCs w:val="24"/>
        </w:rPr>
        <w:t xml:space="preserve">                                                  年   月   日</w:t>
      </w:r>
    </w:p>
    <w:p>
      <w:pPr>
        <w:widowControl/>
        <w:jc w:val="left"/>
        <w:rPr>
          <w:rFonts w:ascii="宋体" w:hAnsi="Courier New"/>
          <w:sz w:val="21"/>
        </w:rPr>
      </w:pPr>
      <w:r>
        <w:br w:type="page"/>
      </w:r>
    </w:p>
    <w:p>
      <w:pPr>
        <w:pStyle w:val="7"/>
        <w:spacing w:before="0" w:after="0" w:line="360" w:lineRule="auto"/>
        <w:rPr>
          <w:rFonts w:ascii="方正仿宋_GBK" w:hAnsi="宋体" w:eastAsia="方正仿宋_GBK"/>
          <w:sz w:val="24"/>
          <w:szCs w:val="24"/>
        </w:rPr>
      </w:pPr>
      <w:bookmarkStart w:id="96" w:name="_Toc20208"/>
      <w:r>
        <w:rPr>
          <w:rFonts w:hint="eastAsia" w:ascii="方正仿宋_GBK" w:hAnsi="宋体" w:eastAsia="方正仿宋_GBK"/>
          <w:sz w:val="24"/>
          <w:szCs w:val="24"/>
        </w:rPr>
        <w:t>二、服务部分</w:t>
      </w:r>
      <w:bookmarkEnd w:id="93"/>
      <w:bookmarkEnd w:id="94"/>
      <w:bookmarkEnd w:id="95"/>
      <w:bookmarkEnd w:id="96"/>
    </w:p>
    <w:p>
      <w:pPr>
        <w:snapToGrid w:val="0"/>
        <w:spacing w:line="360" w:lineRule="auto"/>
        <w:jc w:val="center"/>
        <w:rPr>
          <w:rFonts w:ascii="方正仿宋_GBK" w:hAnsi="宋体" w:eastAsia="方正仿宋_GBK"/>
          <w:szCs w:val="24"/>
        </w:rPr>
      </w:pPr>
      <w:r>
        <w:rPr>
          <w:rFonts w:hint="eastAsia" w:ascii="方正仿宋_GBK" w:hAnsi="宋体" w:eastAsia="方正仿宋_GBK"/>
          <w:szCs w:val="24"/>
        </w:rPr>
        <w:t>（一）服务方案（格式自定）</w:t>
      </w:r>
    </w:p>
    <w:p>
      <w:pPr>
        <w:tabs>
          <w:tab w:val="left" w:pos="6300"/>
        </w:tabs>
        <w:snapToGrid w:val="0"/>
        <w:spacing w:line="500" w:lineRule="exact"/>
        <w:ind w:firstLine="570"/>
        <w:rPr>
          <w:rFonts w:ascii="方正仿宋_GBK" w:hAnsi="宋体" w:eastAsia="方正仿宋_GBK"/>
          <w:szCs w:val="24"/>
        </w:rPr>
      </w:pPr>
      <w:r>
        <w:rPr>
          <w:rFonts w:ascii="方正仿宋_GBK" w:hAnsi="宋体" w:eastAsia="方正仿宋_GBK"/>
          <w:szCs w:val="24"/>
        </w:rPr>
        <w:br w:type="page"/>
      </w:r>
      <w:r>
        <w:rPr>
          <w:rFonts w:hint="eastAsia" w:ascii="方正仿宋_GBK" w:hAnsi="宋体" w:eastAsia="方正仿宋_GBK"/>
          <w:szCs w:val="24"/>
        </w:rPr>
        <w:t>（二）服务响应偏离表</w:t>
      </w:r>
    </w:p>
    <w:p>
      <w:pPr>
        <w:pStyle w:val="37"/>
        <w:tabs>
          <w:tab w:val="left" w:pos="6300"/>
        </w:tabs>
        <w:snapToGrid w:val="0"/>
        <w:spacing w:line="500" w:lineRule="exact"/>
        <w:ind w:firstLine="480" w:firstLineChars="200"/>
        <w:outlineLvl w:val="0"/>
        <w:rPr>
          <w:rFonts w:ascii="方正仿宋_GBK" w:hAnsi="宋体" w:eastAsia="方正仿宋_GBK"/>
        </w:rPr>
      </w:pPr>
      <w:r>
        <w:rPr>
          <w:rFonts w:hint="eastAsia" w:ascii="方正仿宋_GBK" w:hAnsi="宋体" w:eastAsia="方正仿宋_GBK"/>
        </w:rPr>
        <w:t>采购项目名称：</w:t>
      </w:r>
    </w:p>
    <w:tbl>
      <w:tblPr>
        <w:tblStyle w:val="69"/>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序号</w:t>
            </w: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采购需求</w:t>
            </w: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响应情况</w:t>
            </w: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bl>
    <w:p>
      <w:pPr>
        <w:spacing w:line="500" w:lineRule="exact"/>
        <w:ind w:firstLine="600" w:firstLineChars="250"/>
        <w:rPr>
          <w:rFonts w:ascii="方正仿宋_GBK" w:hAnsi="宋体" w:eastAsia="方正仿宋_GBK"/>
          <w:szCs w:val="28"/>
        </w:rPr>
      </w:pPr>
      <w:r>
        <w:rPr>
          <w:rFonts w:hint="eastAsia" w:ascii="方正仿宋_GBK" w:hAnsi="宋体" w:eastAsia="方正仿宋_GBK"/>
          <w:szCs w:val="28"/>
        </w:rPr>
        <w:t>供应商：                                      法定代表人授权代表：</w:t>
      </w:r>
    </w:p>
    <w:p>
      <w:pPr>
        <w:spacing w:line="500" w:lineRule="exact"/>
        <w:rPr>
          <w:rFonts w:ascii="方正仿宋_GBK" w:hAnsi="宋体" w:eastAsia="方正仿宋_GBK"/>
          <w:szCs w:val="28"/>
        </w:rPr>
      </w:pPr>
      <w:r>
        <w:rPr>
          <w:rFonts w:hint="eastAsia" w:ascii="方正仿宋_GBK" w:hAnsi="宋体" w:eastAsia="方正仿宋_GBK"/>
          <w:szCs w:val="28"/>
        </w:rPr>
        <w:t xml:space="preserve">    </w:t>
      </w:r>
    </w:p>
    <w:p>
      <w:pPr>
        <w:spacing w:line="500" w:lineRule="exact"/>
        <w:ind w:firstLine="720" w:firstLineChars="300"/>
        <w:rPr>
          <w:rFonts w:ascii="方正仿宋_GBK" w:hAnsi="宋体" w:eastAsia="方正仿宋_GBK"/>
          <w:szCs w:val="28"/>
        </w:rPr>
      </w:pPr>
      <w:r>
        <w:rPr>
          <w:rFonts w:hint="eastAsia" w:ascii="方正仿宋_GBK" w:hAnsi="宋体" w:eastAsia="方正仿宋_GBK"/>
          <w:szCs w:val="28"/>
        </w:rPr>
        <w:t>（供应商公章）                               （签字或盖章）</w:t>
      </w: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szCs w:val="28"/>
        </w:rPr>
        <w:t xml:space="preserve">                                              年     月     日</w:t>
      </w:r>
    </w:p>
    <w:p>
      <w:pPr>
        <w:tabs>
          <w:tab w:val="left" w:pos="6300"/>
        </w:tabs>
        <w:snapToGrid w:val="0"/>
        <w:spacing w:line="500" w:lineRule="exact"/>
        <w:ind w:firstLine="480" w:firstLineChars="200"/>
        <w:rPr>
          <w:rFonts w:ascii="方正仿宋_GBK" w:hAnsi="宋体" w:eastAsia="方正仿宋_GBK"/>
        </w:rPr>
      </w:pPr>
      <w:r>
        <w:rPr>
          <w:rFonts w:hint="eastAsia" w:ascii="方正仿宋_GBK" w:hAnsi="宋体" w:eastAsia="方正仿宋_GBK"/>
        </w:rPr>
        <w:t>注：</w:t>
      </w:r>
    </w:p>
    <w:p>
      <w:pPr>
        <w:tabs>
          <w:tab w:val="left" w:pos="6300"/>
        </w:tabs>
        <w:snapToGrid w:val="0"/>
        <w:spacing w:line="500" w:lineRule="exact"/>
        <w:ind w:firstLine="480" w:firstLineChars="200"/>
        <w:rPr>
          <w:rFonts w:ascii="方正仿宋_GBK" w:hAnsi="宋体" w:eastAsia="方正仿宋_GBK"/>
        </w:rPr>
      </w:pPr>
      <w:r>
        <w:rPr>
          <w:rFonts w:hint="eastAsia" w:ascii="方正仿宋_GBK" w:hAnsi="宋体" w:eastAsia="方正仿宋_GBK"/>
          <w:szCs w:val="24"/>
        </w:rPr>
        <w:t>1</w:t>
      </w:r>
      <w:r>
        <w:rPr>
          <w:rFonts w:hint="eastAsia" w:ascii="方正仿宋_GBK" w:hAnsi="宋体" w:eastAsia="方正仿宋_GBK"/>
        </w:rPr>
        <w:t>、本表即为对本项目“第二篇  项目服务需求”中所列服务要求进行比较和响应；</w:t>
      </w:r>
    </w:p>
    <w:p>
      <w:pPr>
        <w:tabs>
          <w:tab w:val="left" w:pos="6300"/>
        </w:tabs>
        <w:snapToGrid w:val="0"/>
        <w:spacing w:line="500" w:lineRule="exact"/>
        <w:ind w:firstLine="480" w:firstLineChars="200"/>
        <w:rPr>
          <w:rFonts w:ascii="方正仿宋_GBK" w:hAnsi="宋体" w:eastAsia="方正仿宋_GBK"/>
        </w:rPr>
      </w:pPr>
      <w:r>
        <w:rPr>
          <w:rFonts w:hint="eastAsia" w:ascii="方正仿宋_GBK" w:hAnsi="宋体" w:eastAsia="方正仿宋_GBK"/>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方正仿宋_GBK" w:hAnsi="宋体" w:eastAsia="方正仿宋_GBK"/>
        </w:rPr>
      </w:pPr>
      <w:r>
        <w:rPr>
          <w:rFonts w:hint="eastAsia" w:ascii="方正仿宋_GBK" w:hAnsi="宋体" w:eastAsia="方正仿宋_GBK"/>
        </w:rPr>
        <w:t>3、可附相关支撑材料。（格式自定）</w:t>
      </w:r>
    </w:p>
    <w:p>
      <w:pPr>
        <w:tabs>
          <w:tab w:val="left" w:pos="6300"/>
        </w:tabs>
        <w:snapToGrid w:val="0"/>
        <w:spacing w:line="500" w:lineRule="exact"/>
        <w:ind w:firstLine="480" w:firstLineChars="200"/>
        <w:rPr>
          <w:rFonts w:ascii="方正仿宋_GBK" w:hAnsi="宋体" w:eastAsia="方正仿宋_GBK"/>
          <w:szCs w:val="24"/>
        </w:rPr>
      </w:pPr>
    </w:p>
    <w:p>
      <w:pPr>
        <w:pStyle w:val="7"/>
        <w:spacing w:before="0" w:after="0" w:line="360" w:lineRule="auto"/>
        <w:rPr>
          <w:rFonts w:ascii="方正仿宋_GBK" w:hAnsi="宋体" w:eastAsia="方正仿宋_GBK"/>
          <w:sz w:val="24"/>
          <w:szCs w:val="24"/>
        </w:rPr>
      </w:pPr>
      <w:r>
        <w:rPr>
          <w:rFonts w:ascii="方正仿宋_GBK" w:eastAsia="方正仿宋_GBK"/>
          <w:b w:val="0"/>
        </w:rPr>
        <w:br w:type="page"/>
      </w:r>
      <w:bookmarkStart w:id="97" w:name="_Toc313888362"/>
      <w:bookmarkStart w:id="98" w:name="_Toc313008358"/>
      <w:bookmarkStart w:id="99" w:name="_Toc32666"/>
      <w:bookmarkStart w:id="100" w:name="_Toc342913421"/>
      <w:r>
        <w:rPr>
          <w:rFonts w:hint="eastAsia" w:ascii="方正仿宋_GBK" w:hAnsi="宋体" w:eastAsia="方正仿宋_GBK"/>
          <w:sz w:val="24"/>
          <w:szCs w:val="24"/>
        </w:rPr>
        <w:t>三、商务部分</w:t>
      </w:r>
      <w:bookmarkEnd w:id="97"/>
      <w:bookmarkEnd w:id="98"/>
      <w:bookmarkEnd w:id="99"/>
      <w:bookmarkEnd w:id="100"/>
    </w:p>
    <w:p>
      <w:pPr>
        <w:snapToGrid w:val="0"/>
        <w:spacing w:line="360" w:lineRule="auto"/>
        <w:ind w:firstLine="480" w:firstLineChars="200"/>
        <w:rPr>
          <w:rFonts w:ascii="方正仿宋_GBK" w:eastAsia="方正仿宋_GBK"/>
          <w:b/>
        </w:rPr>
        <w:sectPr>
          <w:headerReference r:id="rId11" w:type="default"/>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Cs w:val="24"/>
        </w:rPr>
        <w:t>（一）商务要求响应情况：服务期及地点、报价要求、质量保证及售后服务等（格式自定）</w:t>
      </w:r>
    </w:p>
    <w:p>
      <w:pPr>
        <w:spacing w:line="360" w:lineRule="auto"/>
        <w:ind w:firstLine="480" w:firstLineChars="200"/>
        <w:rPr>
          <w:rFonts w:ascii="方正仿宋_GBK" w:hAnsi="宋体" w:eastAsia="方正仿宋_GBK"/>
          <w:szCs w:val="24"/>
        </w:rPr>
      </w:pPr>
      <w:bookmarkStart w:id="101" w:name="_Toc283382459"/>
      <w:r>
        <w:rPr>
          <w:rFonts w:hint="eastAsia" w:ascii="方正仿宋_GBK" w:hAnsi="宋体" w:eastAsia="方正仿宋_GBK"/>
          <w:szCs w:val="24"/>
        </w:rPr>
        <w:t>（二）商务响应偏离表</w:t>
      </w:r>
    </w:p>
    <w:p>
      <w:pPr>
        <w:snapToGrid w:val="0"/>
        <w:spacing w:line="360" w:lineRule="auto"/>
        <w:jc w:val="center"/>
        <w:rPr>
          <w:rFonts w:ascii="方正仿宋_GBK" w:hAnsi="宋体" w:eastAsia="方正仿宋_GBK"/>
          <w:b/>
          <w:szCs w:val="28"/>
        </w:rPr>
      </w:pPr>
      <w:r>
        <w:rPr>
          <w:rFonts w:hint="eastAsia" w:ascii="方正仿宋_GBK" w:hAnsi="宋体" w:eastAsia="方正仿宋_GBK"/>
          <w:b/>
          <w:szCs w:val="28"/>
        </w:rPr>
        <w:t>商务响应偏离表（本表可自行设计格式）</w:t>
      </w:r>
    </w:p>
    <w:p>
      <w:pPr>
        <w:snapToGrid w:val="0"/>
        <w:spacing w:line="360" w:lineRule="auto"/>
        <w:ind w:firstLine="465"/>
        <w:rPr>
          <w:rFonts w:ascii="方正仿宋_GBK" w:hAnsi="宋体" w:eastAsia="方正仿宋_GBK"/>
          <w:szCs w:val="24"/>
        </w:rPr>
      </w:pPr>
      <w:r>
        <w:rPr>
          <w:rFonts w:hint="eastAsia" w:ascii="方正仿宋_GBK" w:hAnsi="宋体" w:eastAsia="方正仿宋_GBK"/>
          <w:szCs w:val="24"/>
        </w:rPr>
        <w:t>对于竞争性磋商文件的商务要求，如有任何偏离请如实填写下表：</w:t>
      </w:r>
    </w:p>
    <w:tbl>
      <w:tblPr>
        <w:tblStyle w:val="69"/>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序号</w:t>
            </w: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磋商项目服务需求</w:t>
            </w: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响应情况</w:t>
            </w: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bl>
    <w:p>
      <w:pPr>
        <w:snapToGrid w:val="0"/>
        <w:spacing w:line="360" w:lineRule="auto"/>
        <w:ind w:firstLine="465"/>
        <w:rPr>
          <w:rFonts w:ascii="方正仿宋_GBK" w:hAnsi="宋体" w:eastAsia="方正仿宋_GBK"/>
          <w:szCs w:val="24"/>
        </w:rPr>
      </w:pPr>
    </w:p>
    <w:p>
      <w:pPr>
        <w:spacing w:line="500" w:lineRule="exact"/>
        <w:ind w:firstLine="600" w:firstLineChars="250"/>
        <w:rPr>
          <w:rFonts w:ascii="方正仿宋_GBK" w:hAnsi="宋体" w:eastAsia="方正仿宋_GBK"/>
          <w:szCs w:val="28"/>
        </w:rPr>
      </w:pPr>
      <w:r>
        <w:rPr>
          <w:rFonts w:hint="eastAsia" w:ascii="方正仿宋_GBK" w:hAnsi="宋体" w:eastAsia="方正仿宋_GBK"/>
          <w:szCs w:val="28"/>
        </w:rPr>
        <w:t>供应商：                                      法定代表人授权代表：</w:t>
      </w:r>
    </w:p>
    <w:p>
      <w:pPr>
        <w:spacing w:line="500" w:lineRule="exact"/>
        <w:rPr>
          <w:rFonts w:ascii="方正仿宋_GBK" w:hAnsi="宋体" w:eastAsia="方正仿宋_GBK"/>
          <w:szCs w:val="28"/>
        </w:rPr>
      </w:pPr>
      <w:r>
        <w:rPr>
          <w:rFonts w:hint="eastAsia" w:ascii="方正仿宋_GBK" w:hAnsi="宋体" w:eastAsia="方正仿宋_GBK"/>
          <w:szCs w:val="28"/>
        </w:rPr>
        <w:t xml:space="preserve">    </w:t>
      </w:r>
    </w:p>
    <w:p>
      <w:pPr>
        <w:spacing w:line="500" w:lineRule="exact"/>
        <w:ind w:firstLine="360" w:firstLineChars="150"/>
        <w:rPr>
          <w:rFonts w:ascii="方正仿宋_GBK" w:hAnsi="宋体" w:eastAsia="方正仿宋_GBK"/>
          <w:szCs w:val="28"/>
        </w:rPr>
      </w:pPr>
      <w:r>
        <w:rPr>
          <w:rFonts w:hint="eastAsia" w:ascii="方正仿宋_GBK" w:hAnsi="宋体" w:eastAsia="方正仿宋_GBK"/>
          <w:szCs w:val="28"/>
        </w:rPr>
        <w:t>（供应商公章）                                 （签字或盖章）</w:t>
      </w: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szCs w:val="28"/>
        </w:rPr>
        <w:t xml:space="preserve">                                            年     月     日</w:t>
      </w:r>
    </w:p>
    <w:p>
      <w:pPr>
        <w:tabs>
          <w:tab w:val="left" w:pos="6300"/>
        </w:tabs>
        <w:snapToGrid w:val="0"/>
        <w:spacing w:line="500" w:lineRule="exact"/>
        <w:ind w:firstLine="480" w:firstLineChars="200"/>
        <w:rPr>
          <w:rFonts w:ascii="方正仿宋_GBK" w:hAnsi="宋体" w:eastAsia="方正仿宋_GBK"/>
        </w:rPr>
      </w:pPr>
      <w:r>
        <w:rPr>
          <w:rFonts w:hint="eastAsia" w:ascii="方正仿宋_GBK" w:hAnsi="宋体" w:eastAsia="方正仿宋_GBK"/>
        </w:rPr>
        <w:t>注：</w:t>
      </w:r>
    </w:p>
    <w:p>
      <w:pPr>
        <w:tabs>
          <w:tab w:val="left" w:pos="6300"/>
        </w:tabs>
        <w:snapToGrid w:val="0"/>
        <w:spacing w:line="500" w:lineRule="exact"/>
        <w:ind w:firstLine="480" w:firstLineChars="200"/>
        <w:rPr>
          <w:rFonts w:ascii="方正仿宋_GBK" w:hAnsi="宋体" w:eastAsia="方正仿宋_GBK"/>
        </w:rPr>
      </w:pPr>
      <w:r>
        <w:rPr>
          <w:rFonts w:hint="eastAsia" w:ascii="方正仿宋_GBK" w:hAnsi="宋体" w:eastAsia="方正仿宋_GBK"/>
          <w:szCs w:val="24"/>
        </w:rPr>
        <w:t>1</w:t>
      </w:r>
      <w:r>
        <w:rPr>
          <w:rFonts w:hint="eastAsia" w:ascii="方正仿宋_GBK" w:hAnsi="宋体" w:eastAsia="方正仿宋_GBK"/>
        </w:rPr>
        <w:t>、本表即为对本项目“第三篇 项目商务需求”中所列服务要求进行比较和响应；</w:t>
      </w:r>
    </w:p>
    <w:p>
      <w:pPr>
        <w:tabs>
          <w:tab w:val="left" w:pos="6300"/>
        </w:tabs>
        <w:snapToGrid w:val="0"/>
        <w:spacing w:line="500" w:lineRule="exact"/>
        <w:ind w:firstLine="480" w:firstLineChars="200"/>
        <w:rPr>
          <w:rFonts w:ascii="方正仿宋_GBK" w:hAnsi="宋体" w:eastAsia="方正仿宋_GBK"/>
        </w:rPr>
      </w:pPr>
      <w:r>
        <w:rPr>
          <w:rFonts w:hint="eastAsia" w:ascii="方正仿宋_GBK" w:hAnsi="宋体" w:eastAsia="方正仿宋_GBK"/>
        </w:rPr>
        <w:t>2、该表必须按照竞争性磋商要求逐条如实填写，根据响应情况在“差异说明”项填写正偏离或负偏离及原因，完全符合的填写“无差异”；</w:t>
      </w:r>
    </w:p>
    <w:p>
      <w:pPr>
        <w:spacing w:line="360" w:lineRule="auto"/>
        <w:ind w:firstLine="480" w:firstLineChars="200"/>
        <w:rPr>
          <w:rFonts w:ascii="方正仿宋_GBK" w:hAnsi="宋体" w:eastAsia="方正仿宋_GBK"/>
          <w:szCs w:val="24"/>
        </w:rPr>
      </w:pPr>
      <w:r>
        <w:br w:type="page"/>
      </w:r>
      <w:r>
        <w:rPr>
          <w:rFonts w:hint="eastAsia" w:ascii="方正仿宋_GBK" w:hAnsi="宋体" w:eastAsia="方正仿宋_GBK"/>
          <w:szCs w:val="24"/>
        </w:rPr>
        <w:t>（三）其它优惠承诺（格式自定）</w:t>
      </w:r>
    </w:p>
    <w:p>
      <w:pPr>
        <w:pStyle w:val="7"/>
        <w:spacing w:before="0" w:after="0" w:line="360" w:lineRule="auto"/>
      </w:pPr>
      <w:r>
        <w:rPr>
          <w:rFonts w:ascii="方正仿宋_GBK" w:hAnsi="宋体" w:eastAsia="方正仿宋_GBK"/>
          <w:sz w:val="24"/>
          <w:szCs w:val="24"/>
        </w:rPr>
        <w:br w:type="page"/>
      </w:r>
      <w:bookmarkEnd w:id="101"/>
      <w:bookmarkStart w:id="102" w:name="_Toc313008359"/>
      <w:bookmarkStart w:id="103" w:name="_Toc342913422"/>
      <w:bookmarkStart w:id="104" w:name="_Toc313888363"/>
      <w:bookmarkStart w:id="105" w:name="_Toc6038"/>
      <w:r>
        <w:rPr>
          <w:rFonts w:hint="eastAsia" w:ascii="方正仿宋_GBK" w:hAnsi="宋体" w:eastAsia="方正仿宋_GBK"/>
          <w:sz w:val="24"/>
          <w:szCs w:val="24"/>
        </w:rPr>
        <w:t>四、资格条件及其他</w:t>
      </w:r>
      <w:bookmarkEnd w:id="102"/>
      <w:bookmarkEnd w:id="103"/>
      <w:bookmarkEnd w:id="104"/>
      <w:bookmarkEnd w:id="105"/>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（一）营业执照（副本）</w:t>
      </w:r>
      <w:r>
        <w:rPr>
          <w:rFonts w:hint="eastAsia" w:ascii="方正仿宋_GBK" w:hAnsi="宋体" w:eastAsia="方正仿宋_GBK"/>
          <w:szCs w:val="28"/>
        </w:rPr>
        <w:t>或事业单位法人证书（副本）</w:t>
      </w:r>
      <w:r>
        <w:rPr>
          <w:rFonts w:hint="eastAsia" w:ascii="方正仿宋_GBK" w:hAnsi="宋体" w:eastAsia="方正仿宋_GBK"/>
        </w:rPr>
        <w:t>复印件</w:t>
      </w: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（二）组织机构代码证复印件</w:t>
      </w: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widowControl/>
        <w:ind w:firstLine="480" w:firstLineChars="200"/>
        <w:jc w:val="left"/>
        <w:rPr>
          <w:rFonts w:ascii="方正仿宋_GBK" w:hAnsi="宋体" w:eastAsia="方正仿宋_GBK"/>
        </w:rPr>
      </w:pPr>
      <w:r>
        <w:rPr>
          <w:rFonts w:ascii="方正仿宋_GBK" w:hAnsi="宋体" w:eastAsia="方正仿宋_GBK"/>
        </w:rPr>
        <w:br w:type="page"/>
      </w:r>
      <w:r>
        <w:rPr>
          <w:rFonts w:hint="eastAsia" w:ascii="方正仿宋_GBK" w:hAnsi="宋体" w:eastAsia="方正仿宋_GBK"/>
        </w:rPr>
        <w:t>（三）法定代表人身份证明书（格式）</w:t>
      </w: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项目名称：</w:t>
      </w:r>
      <w:r>
        <w:rPr>
          <w:rFonts w:hint="eastAsia" w:ascii="方正仿宋_GBK" w:hAnsi="宋体" w:eastAsia="方正仿宋_GBK"/>
          <w:u w:val="single"/>
        </w:rPr>
        <w:t xml:space="preserve">                                                </w:t>
      </w: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致：</w:t>
      </w:r>
      <w:r>
        <w:rPr>
          <w:rFonts w:hint="eastAsia" w:ascii="方正仿宋_GBK" w:hAnsi="宋体" w:eastAsia="方正仿宋_GBK"/>
          <w:u w:val="single"/>
        </w:rPr>
        <w:t xml:space="preserve">                     </w:t>
      </w:r>
      <w:r>
        <w:rPr>
          <w:rFonts w:hint="eastAsia" w:ascii="方正仿宋_GBK" w:hAnsi="宋体" w:eastAsia="方正仿宋_GBK"/>
        </w:rPr>
        <w:t>（采购代理机构名称）：</w:t>
      </w: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u w:val="single"/>
        </w:rPr>
        <w:t xml:space="preserve">        </w:t>
      </w:r>
      <w:r>
        <w:rPr>
          <w:rFonts w:hint="eastAsia" w:ascii="方正仿宋_GBK" w:hAnsi="宋体" w:eastAsia="方正仿宋_GBK"/>
        </w:rPr>
        <w:t>（法定代表人姓名）在</w:t>
      </w:r>
      <w:r>
        <w:rPr>
          <w:rFonts w:hint="eastAsia" w:ascii="方正仿宋_GBK" w:hAnsi="宋体" w:eastAsia="方正仿宋_GBK"/>
          <w:u w:val="single"/>
        </w:rPr>
        <w:t xml:space="preserve">                       </w:t>
      </w:r>
      <w:r>
        <w:rPr>
          <w:rFonts w:hint="eastAsia" w:ascii="方正仿宋_GBK" w:hAnsi="宋体" w:eastAsia="方正仿宋_GBK"/>
        </w:rPr>
        <w:t>（供应商名称）任</w:t>
      </w:r>
      <w:r>
        <w:rPr>
          <w:rFonts w:hint="eastAsia" w:ascii="方正仿宋_GBK" w:hAnsi="宋体" w:eastAsia="方正仿宋_GBK"/>
          <w:u w:val="single"/>
        </w:rPr>
        <w:t xml:space="preserve">    </w:t>
      </w:r>
      <w:r>
        <w:rPr>
          <w:rFonts w:hint="eastAsia" w:ascii="方正仿宋_GBK" w:hAnsi="宋体" w:eastAsia="方正仿宋_GBK"/>
        </w:rPr>
        <w:t>（职务名称）职务，是（供应商名称）</w:t>
      </w:r>
      <w:r>
        <w:rPr>
          <w:rFonts w:hint="eastAsia" w:ascii="方正仿宋_GBK" w:hAnsi="宋体" w:eastAsia="方正仿宋_GBK"/>
          <w:u w:val="single"/>
        </w:rPr>
        <w:t xml:space="preserve">              </w:t>
      </w:r>
      <w:r>
        <w:rPr>
          <w:rFonts w:hint="eastAsia" w:ascii="方正仿宋_GBK" w:hAnsi="宋体" w:eastAsia="方正仿宋_GBK"/>
        </w:rPr>
        <w:t>的法定代表人。</w:t>
      </w: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特此证明。</w:t>
      </w: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 xml:space="preserve">                                             （供应商公章）</w:t>
      </w: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 xml:space="preserve">                                             年   月   日</w:t>
      </w: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（附：法定代表人身份证正反面复印件）</w:t>
      </w: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r>
        <w:br w:type="column"/>
      </w:r>
      <w:r>
        <w:rPr>
          <w:rFonts w:hint="eastAsia" w:ascii="方正仿宋_GBK" w:hAnsi="宋体" w:eastAsia="方正仿宋_GBK"/>
        </w:rPr>
        <w:t>（四）法定代表人授权委托书（格式）</w:t>
      </w: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 xml:space="preserve">    </w:t>
      </w:r>
    </w:p>
    <w:p>
      <w:pPr>
        <w:tabs>
          <w:tab w:val="left" w:pos="6300"/>
        </w:tabs>
        <w:snapToGrid w:val="0"/>
        <w:spacing w:line="500" w:lineRule="exact"/>
        <w:ind w:firstLine="480" w:firstLineChars="200"/>
        <w:rPr>
          <w:rFonts w:ascii="方正仿宋_GBK" w:hAnsi="宋体" w:eastAsia="方正仿宋_GBK"/>
        </w:rPr>
      </w:pPr>
      <w:r>
        <w:rPr>
          <w:rFonts w:hint="eastAsia" w:ascii="方正仿宋_GBK" w:hAnsi="宋体" w:eastAsia="方正仿宋_GBK"/>
          <w:szCs w:val="28"/>
        </w:rPr>
        <w:t>项目名称</w:t>
      </w:r>
      <w:r>
        <w:rPr>
          <w:rFonts w:hint="eastAsia" w:ascii="方正仿宋_GBK" w:hAnsi="宋体" w:eastAsia="方正仿宋_GBK"/>
        </w:rPr>
        <w:t>：</w:t>
      </w:r>
      <w:r>
        <w:rPr>
          <w:rFonts w:hint="eastAsia" w:ascii="方正仿宋_GBK" w:hAnsi="宋体" w:eastAsia="方正仿宋_GBK"/>
          <w:u w:val="single"/>
        </w:rPr>
        <w:t xml:space="preserve">                                                </w:t>
      </w: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480" w:firstLineChars="200"/>
        <w:rPr>
          <w:rFonts w:ascii="方正仿宋_GBK" w:hAnsi="宋体" w:eastAsia="方正仿宋_GBK"/>
        </w:rPr>
      </w:pPr>
      <w:r>
        <w:rPr>
          <w:rFonts w:hint="eastAsia" w:ascii="方正仿宋_GBK" w:hAnsi="宋体" w:eastAsia="方正仿宋_GBK"/>
        </w:rPr>
        <w:t>致：</w:t>
      </w:r>
      <w:r>
        <w:rPr>
          <w:rFonts w:hint="eastAsia" w:ascii="方正仿宋_GBK" w:hAnsi="宋体" w:eastAsia="方正仿宋_GBK"/>
          <w:u w:val="single"/>
        </w:rPr>
        <w:t xml:space="preserve">                     </w:t>
      </w:r>
      <w:r>
        <w:rPr>
          <w:rFonts w:hint="eastAsia" w:ascii="方正仿宋_GBK" w:hAnsi="宋体" w:eastAsia="方正仿宋_GBK"/>
        </w:rPr>
        <w:t>（采购代理机构名称）：</w:t>
      </w:r>
    </w:p>
    <w:p>
      <w:pPr>
        <w:tabs>
          <w:tab w:val="left" w:pos="6300"/>
        </w:tabs>
        <w:snapToGrid w:val="0"/>
        <w:spacing w:line="500" w:lineRule="exact"/>
        <w:ind w:firstLine="480" w:firstLineChars="200"/>
        <w:rPr>
          <w:rFonts w:ascii="方正仿宋_GBK" w:hAnsi="宋体" w:eastAsia="方正仿宋_GBK"/>
        </w:rPr>
      </w:pPr>
      <w:r>
        <w:rPr>
          <w:rFonts w:hint="eastAsia" w:ascii="方正仿宋_GBK" w:hAnsi="宋体" w:eastAsia="方正仿宋_GBK"/>
          <w:u w:val="single"/>
        </w:rPr>
        <w:t xml:space="preserve">            </w:t>
      </w:r>
      <w:r>
        <w:rPr>
          <w:rFonts w:hint="eastAsia" w:ascii="方正仿宋_GBK" w:hAnsi="宋体" w:eastAsia="方正仿宋_GBK"/>
        </w:rPr>
        <w:t>（供应商法定代表人名称）是</w:t>
      </w:r>
      <w:r>
        <w:rPr>
          <w:rFonts w:hint="eastAsia" w:ascii="方正仿宋_GBK" w:hAnsi="宋体" w:eastAsia="方正仿宋_GBK"/>
          <w:u w:val="single"/>
        </w:rPr>
        <w:t xml:space="preserve">                    </w:t>
      </w:r>
      <w:r>
        <w:rPr>
          <w:rFonts w:hint="eastAsia" w:ascii="方正仿宋_GBK" w:hAnsi="宋体" w:eastAsia="方正仿宋_GBK"/>
        </w:rPr>
        <w:t>（供应商名称）的法定代表人，特授权</w:t>
      </w:r>
      <w:r>
        <w:rPr>
          <w:rFonts w:hint="eastAsia" w:ascii="方正仿宋_GBK" w:hAnsi="宋体" w:eastAsia="方正仿宋_GBK"/>
          <w:u w:val="single"/>
        </w:rPr>
        <w:t xml:space="preserve">          </w:t>
      </w:r>
      <w:r>
        <w:rPr>
          <w:rFonts w:hint="eastAsia" w:ascii="方正仿宋_GBK" w:hAnsi="宋体" w:eastAsia="方正仿宋_GBK"/>
        </w:rPr>
        <w:t>（被授权人姓名及身份证代码）代表我单位全权办理上述项目的磋商、签约等具体工作，并签署全部有关文件、协议及合同。</w:t>
      </w:r>
    </w:p>
    <w:p>
      <w:pPr>
        <w:tabs>
          <w:tab w:val="left" w:pos="6300"/>
        </w:tabs>
        <w:snapToGrid w:val="0"/>
        <w:spacing w:line="500" w:lineRule="exact"/>
        <w:ind w:firstLine="480" w:firstLineChars="200"/>
        <w:rPr>
          <w:rFonts w:ascii="方正仿宋_GBK" w:hAnsi="宋体" w:eastAsia="方正仿宋_GBK"/>
        </w:rPr>
      </w:pPr>
      <w:r>
        <w:rPr>
          <w:rFonts w:hint="eastAsia" w:ascii="方正仿宋_GBK" w:hAnsi="宋体" w:eastAsia="方正仿宋_GBK"/>
        </w:rPr>
        <w:t>我单位对被授权人的签字负全部责任。</w:t>
      </w:r>
    </w:p>
    <w:p>
      <w:pPr>
        <w:tabs>
          <w:tab w:val="left" w:pos="6300"/>
        </w:tabs>
        <w:snapToGrid w:val="0"/>
        <w:spacing w:line="500" w:lineRule="exact"/>
        <w:ind w:firstLine="480" w:firstLineChars="200"/>
        <w:rPr>
          <w:rFonts w:ascii="方正仿宋_GBK" w:hAnsi="宋体" w:eastAsia="方正仿宋_GBK"/>
        </w:rPr>
      </w:pPr>
      <w:r>
        <w:rPr>
          <w:rFonts w:hint="eastAsia" w:ascii="方正仿宋_GBK" w:hAnsi="宋体" w:eastAsia="方正仿宋_GBK"/>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被授权人：                                 供应商法定代表人：</w:t>
      </w:r>
    </w:p>
    <w:p>
      <w:pPr>
        <w:tabs>
          <w:tab w:val="left" w:pos="6300"/>
        </w:tabs>
        <w:snapToGrid w:val="0"/>
        <w:spacing w:line="500" w:lineRule="exact"/>
        <w:ind w:firstLine="570"/>
        <w:rPr>
          <w:rFonts w:ascii="方正仿宋_GBK" w:hAnsi="宋体" w:eastAsia="方正仿宋_GBK"/>
          <w:szCs w:val="28"/>
        </w:rPr>
      </w:pPr>
      <w:r>
        <w:rPr>
          <w:rFonts w:hint="eastAsia" w:ascii="方正仿宋_GBK" w:hAnsi="宋体" w:eastAsia="方正仿宋_GBK"/>
          <w:szCs w:val="28"/>
        </w:rPr>
        <w:t>（签字或盖章）                                （签字或盖章）</w:t>
      </w:r>
    </w:p>
    <w:p>
      <w:pPr>
        <w:tabs>
          <w:tab w:val="left" w:pos="6300"/>
        </w:tabs>
        <w:snapToGrid w:val="0"/>
        <w:spacing w:line="500" w:lineRule="exact"/>
        <w:ind w:firstLine="570"/>
        <w:rPr>
          <w:rFonts w:ascii="方正仿宋_GBK" w:hAnsi="宋体" w:eastAsia="方正仿宋_GBK"/>
          <w:szCs w:val="28"/>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（附：被授权人身份证正反面复印件）</w:t>
      </w: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 xml:space="preserve">                                          </w:t>
      </w: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right="480" w:firstLine="570"/>
        <w:jc w:val="right"/>
        <w:rPr>
          <w:rFonts w:ascii="方正仿宋_GBK" w:hAnsi="宋体" w:eastAsia="方正仿宋_GBK"/>
        </w:rPr>
      </w:pPr>
      <w:r>
        <w:rPr>
          <w:rFonts w:hint="eastAsia" w:ascii="方正仿宋_GBK" w:hAnsi="宋体" w:eastAsia="方正仿宋_GBK"/>
        </w:rPr>
        <w:t>（供应商公章）</w:t>
      </w:r>
    </w:p>
    <w:p>
      <w:pPr>
        <w:tabs>
          <w:tab w:val="left" w:pos="6300"/>
        </w:tabs>
        <w:snapToGrid w:val="0"/>
        <w:spacing w:line="500" w:lineRule="exact"/>
        <w:ind w:right="480" w:firstLine="570"/>
        <w:jc w:val="right"/>
        <w:rPr>
          <w:rFonts w:ascii="方正仿宋_GBK" w:hAnsi="宋体" w:eastAsia="方正仿宋_GBK"/>
        </w:rPr>
      </w:pPr>
      <w:r>
        <w:rPr>
          <w:rFonts w:hint="eastAsia" w:ascii="方正仿宋_GBK" w:hAnsi="宋体" w:eastAsia="方正仿宋_GBK"/>
        </w:rPr>
        <w:t>年   月   日</w:t>
      </w:r>
    </w:p>
    <w:p>
      <w:pPr>
        <w:tabs>
          <w:tab w:val="left" w:pos="6300"/>
        </w:tabs>
        <w:snapToGrid w:val="0"/>
        <w:spacing w:line="500" w:lineRule="exact"/>
        <w:rPr>
          <w:rFonts w:ascii="宋体" w:hAnsi="宋体"/>
        </w:rPr>
      </w:pPr>
      <w:r>
        <w:rPr>
          <w:rFonts w:ascii="宋体" w:hAnsi="宋体"/>
        </w:rPr>
        <w:br w:type="column"/>
      </w:r>
      <w:r>
        <w:rPr>
          <w:rFonts w:hint="eastAsia" w:ascii="方正仿宋_GBK" w:hAnsi="宋体" w:eastAsia="方正仿宋_GBK"/>
        </w:rPr>
        <w:t>（五）2020年度财务状况报告（表）复印件，本年度新成立的公司提供提交响应文件截止时间前一个月的财务状况报告（表）复印件</w:t>
      </w:r>
    </w:p>
    <w:p>
      <w:pPr>
        <w:tabs>
          <w:tab w:val="left" w:pos="6300"/>
        </w:tabs>
        <w:snapToGrid w:val="0"/>
        <w:spacing w:line="500" w:lineRule="exact"/>
        <w:ind w:firstLine="2640" w:firstLineChars="1100"/>
        <w:rPr>
          <w:rFonts w:ascii="方正仿宋_GBK" w:hAnsi="宋体" w:eastAsia="方正仿宋_GBK"/>
        </w:rPr>
      </w:pPr>
    </w:p>
    <w:p>
      <w:pPr>
        <w:tabs>
          <w:tab w:val="left" w:pos="6300"/>
        </w:tabs>
        <w:snapToGrid w:val="0"/>
        <w:spacing w:line="500" w:lineRule="exact"/>
        <w:ind w:firstLine="2640" w:firstLineChars="1100"/>
        <w:rPr>
          <w:rFonts w:ascii="方正仿宋_GBK" w:hAnsi="宋体" w:eastAsia="方正仿宋_GBK"/>
        </w:rPr>
      </w:pPr>
    </w:p>
    <w:p>
      <w:pPr>
        <w:tabs>
          <w:tab w:val="left" w:pos="6300"/>
        </w:tabs>
        <w:snapToGrid w:val="0"/>
        <w:spacing w:line="500" w:lineRule="exact"/>
        <w:ind w:firstLine="2640" w:firstLineChars="1100"/>
        <w:rPr>
          <w:rFonts w:ascii="方正仿宋_GBK" w:hAnsi="宋体" w:eastAsia="方正仿宋_GBK"/>
        </w:rPr>
      </w:pPr>
    </w:p>
    <w:p>
      <w:pPr>
        <w:tabs>
          <w:tab w:val="left" w:pos="6300"/>
        </w:tabs>
        <w:snapToGrid w:val="0"/>
        <w:spacing w:line="500" w:lineRule="exact"/>
        <w:ind w:firstLine="2640" w:firstLineChars="1100"/>
        <w:rPr>
          <w:rFonts w:ascii="方正仿宋_GBK" w:hAnsi="宋体" w:eastAsia="方正仿宋_GBK"/>
        </w:rPr>
      </w:pPr>
    </w:p>
    <w:p>
      <w:pPr>
        <w:tabs>
          <w:tab w:val="left" w:pos="6300"/>
        </w:tabs>
        <w:snapToGrid w:val="0"/>
        <w:spacing w:line="500" w:lineRule="exact"/>
        <w:ind w:firstLine="2640" w:firstLineChars="1100"/>
        <w:rPr>
          <w:rFonts w:ascii="方正仿宋_GBK" w:hAnsi="宋体" w:eastAsia="方正仿宋_GBK"/>
        </w:rPr>
      </w:pPr>
    </w:p>
    <w:p>
      <w:pPr>
        <w:tabs>
          <w:tab w:val="left" w:pos="6300"/>
        </w:tabs>
        <w:snapToGrid w:val="0"/>
        <w:spacing w:line="500" w:lineRule="exact"/>
        <w:ind w:firstLine="2640" w:firstLineChars="1100"/>
        <w:rPr>
          <w:rFonts w:ascii="方正仿宋_GBK" w:hAnsi="宋体" w:eastAsia="方正仿宋_GBK"/>
        </w:rPr>
      </w:pPr>
    </w:p>
    <w:p>
      <w:pPr>
        <w:tabs>
          <w:tab w:val="left" w:pos="6300"/>
        </w:tabs>
        <w:snapToGrid w:val="0"/>
        <w:spacing w:line="500" w:lineRule="exact"/>
        <w:ind w:firstLine="2640" w:firstLineChars="1100"/>
        <w:rPr>
          <w:rFonts w:ascii="方正仿宋_GBK" w:hAnsi="宋体" w:eastAsia="方正仿宋_GBK"/>
        </w:rPr>
      </w:pPr>
    </w:p>
    <w:p>
      <w:pPr>
        <w:tabs>
          <w:tab w:val="left" w:pos="6300"/>
        </w:tabs>
        <w:snapToGrid w:val="0"/>
        <w:spacing w:line="500" w:lineRule="exact"/>
        <w:ind w:firstLine="2640" w:firstLineChars="1100"/>
        <w:rPr>
          <w:rFonts w:ascii="方正仿宋_GBK" w:hAnsi="宋体" w:eastAsia="方正仿宋_GBK"/>
        </w:rPr>
      </w:pPr>
    </w:p>
    <w:p>
      <w:pPr>
        <w:tabs>
          <w:tab w:val="left" w:pos="6300"/>
        </w:tabs>
        <w:snapToGrid w:val="0"/>
        <w:spacing w:line="500" w:lineRule="exact"/>
        <w:ind w:firstLine="2640" w:firstLineChars="1100"/>
        <w:rPr>
          <w:rFonts w:ascii="方正仿宋_GBK" w:hAnsi="宋体" w:eastAsia="方正仿宋_GBK"/>
        </w:rPr>
      </w:pPr>
    </w:p>
    <w:p>
      <w:pPr>
        <w:tabs>
          <w:tab w:val="left" w:pos="6300"/>
        </w:tabs>
        <w:snapToGrid w:val="0"/>
        <w:spacing w:line="500" w:lineRule="exact"/>
        <w:ind w:firstLine="2640" w:firstLineChars="1100"/>
        <w:rPr>
          <w:rFonts w:ascii="方正仿宋_GBK" w:hAnsi="宋体" w:eastAsia="方正仿宋_GBK"/>
        </w:rPr>
      </w:pPr>
    </w:p>
    <w:p>
      <w:pPr>
        <w:tabs>
          <w:tab w:val="left" w:pos="6300"/>
        </w:tabs>
        <w:snapToGrid w:val="0"/>
        <w:spacing w:line="500" w:lineRule="exact"/>
        <w:ind w:firstLine="2640" w:firstLineChars="1100"/>
        <w:rPr>
          <w:rFonts w:ascii="方正仿宋_GBK" w:hAnsi="宋体" w:eastAsia="方正仿宋_GBK"/>
        </w:rPr>
      </w:pPr>
    </w:p>
    <w:p>
      <w:pPr>
        <w:tabs>
          <w:tab w:val="left" w:pos="6300"/>
        </w:tabs>
        <w:snapToGrid w:val="0"/>
        <w:spacing w:line="500" w:lineRule="exact"/>
        <w:ind w:firstLine="2640" w:firstLineChars="1100"/>
        <w:rPr>
          <w:rFonts w:ascii="方正仿宋_GBK" w:hAnsi="宋体" w:eastAsia="方正仿宋_GBK"/>
        </w:rPr>
      </w:pPr>
    </w:p>
    <w:p>
      <w:pPr>
        <w:tabs>
          <w:tab w:val="left" w:pos="6300"/>
        </w:tabs>
        <w:snapToGrid w:val="0"/>
        <w:spacing w:line="500" w:lineRule="exact"/>
        <w:ind w:firstLine="2640" w:firstLineChars="1100"/>
        <w:rPr>
          <w:rFonts w:ascii="方正仿宋_GBK" w:hAnsi="宋体" w:eastAsia="方正仿宋_GBK"/>
        </w:rPr>
      </w:pPr>
    </w:p>
    <w:p>
      <w:pPr>
        <w:tabs>
          <w:tab w:val="left" w:pos="6300"/>
        </w:tabs>
        <w:snapToGrid w:val="0"/>
        <w:spacing w:line="500" w:lineRule="exact"/>
        <w:ind w:firstLine="2640" w:firstLineChars="1100"/>
        <w:rPr>
          <w:rFonts w:ascii="方正仿宋_GBK" w:hAnsi="宋体" w:eastAsia="方正仿宋_GBK"/>
        </w:rPr>
      </w:pPr>
    </w:p>
    <w:p>
      <w:pPr>
        <w:tabs>
          <w:tab w:val="left" w:pos="6300"/>
        </w:tabs>
        <w:snapToGrid w:val="0"/>
        <w:spacing w:line="500" w:lineRule="exact"/>
        <w:ind w:firstLine="2640" w:firstLineChars="1100"/>
        <w:rPr>
          <w:rFonts w:ascii="方正仿宋_GBK" w:hAnsi="宋体" w:eastAsia="方正仿宋_GBK"/>
        </w:rPr>
      </w:pPr>
    </w:p>
    <w:p>
      <w:pPr>
        <w:tabs>
          <w:tab w:val="left" w:pos="6300"/>
        </w:tabs>
        <w:snapToGrid w:val="0"/>
        <w:spacing w:line="500" w:lineRule="exact"/>
        <w:ind w:firstLine="2640" w:firstLineChars="1100"/>
        <w:rPr>
          <w:rFonts w:ascii="方正仿宋_GBK" w:hAnsi="宋体" w:eastAsia="方正仿宋_GBK"/>
        </w:rPr>
      </w:pPr>
    </w:p>
    <w:p>
      <w:pPr>
        <w:tabs>
          <w:tab w:val="left" w:pos="6300"/>
        </w:tabs>
        <w:snapToGrid w:val="0"/>
        <w:spacing w:line="500" w:lineRule="exact"/>
        <w:ind w:firstLine="2640" w:firstLineChars="1100"/>
        <w:rPr>
          <w:rFonts w:ascii="方正仿宋_GBK" w:hAnsi="宋体" w:eastAsia="方正仿宋_GBK"/>
        </w:rPr>
      </w:pPr>
    </w:p>
    <w:p>
      <w:pPr>
        <w:tabs>
          <w:tab w:val="left" w:pos="6300"/>
        </w:tabs>
        <w:snapToGrid w:val="0"/>
        <w:spacing w:line="500" w:lineRule="exact"/>
        <w:ind w:firstLine="2640" w:firstLineChars="1100"/>
        <w:rPr>
          <w:rFonts w:ascii="方正仿宋_GBK" w:hAnsi="宋体" w:eastAsia="方正仿宋_GBK"/>
        </w:rPr>
      </w:pPr>
    </w:p>
    <w:p>
      <w:pPr>
        <w:tabs>
          <w:tab w:val="left" w:pos="6300"/>
        </w:tabs>
        <w:snapToGrid w:val="0"/>
        <w:spacing w:line="500" w:lineRule="exact"/>
        <w:ind w:firstLine="2640" w:firstLineChars="1100"/>
        <w:rPr>
          <w:rFonts w:ascii="方正仿宋_GBK" w:hAnsi="宋体" w:eastAsia="方正仿宋_GBK"/>
        </w:rPr>
      </w:pPr>
    </w:p>
    <w:p>
      <w:pPr>
        <w:tabs>
          <w:tab w:val="left" w:pos="6300"/>
        </w:tabs>
        <w:snapToGrid w:val="0"/>
        <w:spacing w:line="500" w:lineRule="exact"/>
        <w:ind w:firstLine="2640" w:firstLineChars="1100"/>
        <w:rPr>
          <w:rFonts w:ascii="方正仿宋_GBK" w:hAnsi="宋体" w:eastAsia="方正仿宋_GBK"/>
        </w:rPr>
      </w:pPr>
    </w:p>
    <w:p>
      <w:pPr>
        <w:tabs>
          <w:tab w:val="left" w:pos="6300"/>
        </w:tabs>
        <w:snapToGrid w:val="0"/>
        <w:spacing w:line="500" w:lineRule="exact"/>
        <w:ind w:firstLine="2640" w:firstLineChars="1100"/>
        <w:rPr>
          <w:rFonts w:ascii="方正仿宋_GBK" w:hAnsi="宋体" w:eastAsia="方正仿宋_GBK"/>
        </w:rPr>
      </w:pPr>
    </w:p>
    <w:p>
      <w:pPr>
        <w:tabs>
          <w:tab w:val="left" w:pos="6300"/>
        </w:tabs>
        <w:snapToGrid w:val="0"/>
        <w:spacing w:line="500" w:lineRule="exact"/>
        <w:ind w:firstLine="2640" w:firstLineChars="1100"/>
        <w:rPr>
          <w:rFonts w:ascii="方正仿宋_GBK" w:hAnsi="宋体" w:eastAsia="方正仿宋_GBK"/>
        </w:rPr>
      </w:pPr>
    </w:p>
    <w:p>
      <w:pPr>
        <w:tabs>
          <w:tab w:val="left" w:pos="6300"/>
        </w:tabs>
        <w:snapToGrid w:val="0"/>
        <w:spacing w:line="500" w:lineRule="exact"/>
        <w:ind w:firstLine="2640" w:firstLineChars="1100"/>
        <w:rPr>
          <w:rFonts w:ascii="方正仿宋_GBK" w:hAnsi="宋体" w:eastAsia="方正仿宋_GBK"/>
        </w:rPr>
      </w:pPr>
    </w:p>
    <w:p>
      <w:pPr>
        <w:tabs>
          <w:tab w:val="left" w:pos="6300"/>
        </w:tabs>
        <w:snapToGrid w:val="0"/>
        <w:spacing w:line="500" w:lineRule="exact"/>
        <w:ind w:firstLine="2640" w:firstLineChars="1100"/>
        <w:rPr>
          <w:rFonts w:ascii="方正仿宋_GBK" w:hAnsi="宋体" w:eastAsia="方正仿宋_GBK"/>
        </w:rPr>
      </w:pPr>
    </w:p>
    <w:p>
      <w:pPr>
        <w:tabs>
          <w:tab w:val="left" w:pos="6300"/>
        </w:tabs>
        <w:snapToGrid w:val="0"/>
        <w:spacing w:line="500" w:lineRule="exact"/>
        <w:ind w:firstLine="2640" w:firstLineChars="1100"/>
        <w:rPr>
          <w:rFonts w:ascii="方正仿宋_GBK" w:hAnsi="宋体" w:eastAsia="方正仿宋_GBK"/>
        </w:rPr>
      </w:pPr>
    </w:p>
    <w:p>
      <w:pPr>
        <w:tabs>
          <w:tab w:val="left" w:pos="6300"/>
        </w:tabs>
        <w:snapToGrid w:val="0"/>
        <w:spacing w:line="500" w:lineRule="exact"/>
        <w:ind w:firstLine="2640" w:firstLineChars="1100"/>
        <w:rPr>
          <w:rFonts w:ascii="方正仿宋_GBK" w:hAnsi="宋体" w:eastAsia="方正仿宋_GBK"/>
        </w:rPr>
      </w:pPr>
    </w:p>
    <w:p>
      <w:pPr>
        <w:tabs>
          <w:tab w:val="left" w:pos="6300"/>
        </w:tabs>
        <w:snapToGrid w:val="0"/>
        <w:spacing w:line="500" w:lineRule="exact"/>
        <w:ind w:firstLine="2640" w:firstLineChars="1100"/>
        <w:rPr>
          <w:rFonts w:ascii="方正仿宋_GBK" w:hAnsi="宋体" w:eastAsia="方正仿宋_GBK"/>
        </w:rPr>
      </w:pPr>
      <w:r>
        <w:rPr>
          <w:rFonts w:hint="eastAsia" w:ascii="方正仿宋_GBK" w:hAnsi="宋体" w:eastAsia="方正仿宋_GBK"/>
        </w:rPr>
        <w:t>（六）书面声明</w:t>
      </w: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480" w:firstLineChars="200"/>
        <w:rPr>
          <w:rFonts w:ascii="方正仿宋_GBK" w:hAnsi="宋体" w:eastAsia="方正仿宋_GBK"/>
        </w:rPr>
      </w:pPr>
      <w:r>
        <w:rPr>
          <w:rFonts w:hint="eastAsia" w:ascii="方正仿宋_GBK" w:hAnsi="宋体" w:eastAsia="方正仿宋_GBK"/>
          <w:szCs w:val="28"/>
        </w:rPr>
        <w:t>项目名称</w:t>
      </w:r>
      <w:r>
        <w:rPr>
          <w:rFonts w:hint="eastAsia" w:ascii="方正仿宋_GBK" w:hAnsi="宋体" w:eastAsia="方正仿宋_GBK"/>
        </w:rPr>
        <w:t>：</w:t>
      </w:r>
      <w:r>
        <w:rPr>
          <w:rFonts w:hint="eastAsia" w:ascii="方正仿宋_GBK" w:hAnsi="宋体" w:eastAsia="方正仿宋_GBK"/>
          <w:u w:val="single"/>
        </w:rPr>
        <w:t xml:space="preserve">                                                </w:t>
      </w: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480" w:firstLineChars="200"/>
        <w:rPr>
          <w:rFonts w:ascii="方正仿宋_GBK" w:hAnsi="宋体" w:eastAsia="方正仿宋_GBK"/>
        </w:rPr>
      </w:pPr>
      <w:r>
        <w:rPr>
          <w:rFonts w:hint="eastAsia" w:ascii="方正仿宋_GBK" w:hAnsi="宋体" w:eastAsia="方正仿宋_GBK"/>
        </w:rPr>
        <w:t>致：</w:t>
      </w:r>
      <w:r>
        <w:rPr>
          <w:rFonts w:hint="eastAsia" w:ascii="方正仿宋_GBK" w:hAnsi="宋体" w:eastAsia="方正仿宋_GBK"/>
          <w:u w:val="single"/>
        </w:rPr>
        <w:t xml:space="preserve">                   </w:t>
      </w:r>
      <w:r>
        <w:rPr>
          <w:rFonts w:hint="eastAsia" w:ascii="方正仿宋_GBK" w:hAnsi="宋体" w:eastAsia="方正仿宋_GBK"/>
        </w:rPr>
        <w:t>（采购代理机构名称）：</w:t>
      </w:r>
    </w:p>
    <w:p>
      <w:pPr>
        <w:tabs>
          <w:tab w:val="left" w:pos="6300"/>
        </w:tabs>
        <w:snapToGrid w:val="0"/>
        <w:spacing w:line="500" w:lineRule="exact"/>
        <w:ind w:firstLine="480" w:firstLineChars="200"/>
        <w:rPr>
          <w:rFonts w:ascii="方正仿宋_GBK" w:hAnsi="宋体" w:eastAsia="方正仿宋_GBK"/>
        </w:rPr>
      </w:pPr>
      <w:r>
        <w:rPr>
          <w:rFonts w:hint="eastAsia" w:ascii="方正仿宋_GBK" w:hAnsi="宋体" w:eastAsia="方正仿宋_GBK"/>
          <w:u w:val="single"/>
        </w:rPr>
        <w:t xml:space="preserve">                      </w:t>
      </w:r>
      <w:r>
        <w:rPr>
          <w:rFonts w:hint="eastAsia" w:ascii="方正仿宋_GBK" w:hAnsi="宋体" w:eastAsia="方正仿宋_GBK"/>
        </w:rPr>
        <w:t>（供应商名称）</w:t>
      </w:r>
      <w:r>
        <w:rPr>
          <w:rFonts w:hint="eastAsia" w:ascii="方正仿宋_GBK" w:hAnsi="仿宋" w:eastAsia="方正仿宋_GBK"/>
        </w:rPr>
        <w:t>郑重声明，我公司具</w:t>
      </w:r>
      <w:r>
        <w:rPr>
          <w:rFonts w:hint="eastAsia" w:ascii="方正仿宋_GBK" w:hAnsi="宋体" w:eastAsia="方正仿宋_GBK"/>
          <w:szCs w:val="24"/>
        </w:rPr>
        <w:t>有良好的商业信誉和健全的财务会计制度</w:t>
      </w:r>
      <w:r>
        <w:rPr>
          <w:rFonts w:hint="eastAsia" w:ascii="方正仿宋_GBK" w:hAnsi="仿宋" w:eastAsia="方正仿宋_GBK"/>
        </w:rPr>
        <w:t>，具有履行合同所必需的设备和专业技术能力，具</w:t>
      </w:r>
      <w:r>
        <w:rPr>
          <w:rFonts w:hint="eastAsia" w:ascii="方正仿宋_GBK" w:hAnsi="宋体" w:eastAsia="方正仿宋_GBK"/>
          <w:szCs w:val="24"/>
        </w:rPr>
        <w:t>有依法缴纳税收和社会保障资金的良好记录，</w:t>
      </w:r>
      <w:r>
        <w:rPr>
          <w:rFonts w:hint="eastAsia" w:ascii="方正仿宋_GBK" w:hAnsi="仿宋" w:eastAsia="方正仿宋_GBK"/>
        </w:rPr>
        <w:t>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pPr>
        <w:tabs>
          <w:tab w:val="left" w:pos="6300"/>
        </w:tabs>
        <w:snapToGrid w:val="0"/>
        <w:spacing w:line="500" w:lineRule="exact"/>
        <w:ind w:firstLine="480" w:firstLineChars="200"/>
        <w:rPr>
          <w:rFonts w:ascii="方正仿宋_GBK" w:hAnsi="宋体" w:eastAsia="方正仿宋_GBK"/>
        </w:rPr>
      </w:pPr>
      <w:r>
        <w:rPr>
          <w:rFonts w:hint="eastAsia" w:ascii="方正仿宋_GBK" w:hAnsi="宋体" w:eastAsia="方正仿宋_GBK"/>
        </w:rPr>
        <w:t>特此声明。</w:t>
      </w: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供应商可以将信用中国网站及中国政府采购网查询结果附后（查询时间为本项目采购公告发布之日起至提交响应文件截止时间前）。</w:t>
      </w: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1. 信用中国网站（www.creditchina.gov.cn）查询结果（提供查询结果网页打印件或截图，并加盖供应商公章）</w:t>
      </w: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1.1“失信被执行人”查询结果；</w:t>
      </w: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1.2“重大税收违法案件当事人名单”查询结果；</w:t>
      </w: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2. 中国政府采购网（www.ccgp.gov.cn）（提供查询结果网页打印件或截图，并加盖供应商公章）</w:t>
      </w: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“政府采购严重违法失信行为记录名单”查询结果。</w:t>
      </w: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right="424" w:firstLine="570"/>
        <w:jc w:val="right"/>
        <w:rPr>
          <w:rFonts w:ascii="方正仿宋_GBK" w:hAnsi="宋体" w:eastAsia="方正仿宋_GBK"/>
        </w:rPr>
      </w:pPr>
      <w:r>
        <w:rPr>
          <w:rFonts w:hint="eastAsia" w:ascii="方正仿宋_GBK" w:hAnsi="宋体" w:eastAsia="方正仿宋_GBK"/>
        </w:rPr>
        <w:t>（供应商公章）</w:t>
      </w:r>
    </w:p>
    <w:p>
      <w:pPr>
        <w:tabs>
          <w:tab w:val="left" w:pos="6300"/>
        </w:tabs>
        <w:snapToGrid w:val="0"/>
        <w:spacing w:line="500" w:lineRule="exact"/>
        <w:ind w:right="480" w:firstLine="570"/>
        <w:jc w:val="right"/>
        <w:rPr>
          <w:rFonts w:ascii="方正仿宋_GBK" w:hAnsi="宋体" w:eastAsia="方正仿宋_GBK"/>
        </w:rPr>
      </w:pPr>
      <w:r>
        <w:rPr>
          <w:rFonts w:hint="eastAsia" w:ascii="方正仿宋_GBK" w:hAnsi="宋体" w:eastAsia="方正仿宋_GBK"/>
        </w:rPr>
        <w:t>年   月   日</w:t>
      </w:r>
    </w:p>
    <w:p>
      <w:pPr>
        <w:tabs>
          <w:tab w:val="left" w:pos="6300"/>
        </w:tabs>
        <w:snapToGrid w:val="0"/>
        <w:spacing w:line="500" w:lineRule="exact"/>
        <w:ind w:right="1680"/>
        <w:rPr>
          <w:rFonts w:ascii="方正仿宋_GBK" w:hAnsi="宋体" w:eastAsia="方正仿宋_GBK"/>
        </w:rPr>
      </w:pPr>
    </w:p>
    <w:p>
      <w:pPr>
        <w:tabs>
          <w:tab w:val="left" w:pos="6300"/>
        </w:tabs>
        <w:snapToGrid w:val="0"/>
        <w:spacing w:line="500" w:lineRule="exact"/>
        <w:ind w:firstLine="480" w:firstLineChars="200"/>
        <w:rPr>
          <w:rFonts w:ascii="宋体" w:hAnsi="宋体"/>
        </w:rPr>
      </w:pPr>
      <w:r>
        <w:rPr>
          <w:rFonts w:ascii="宋体" w:hAnsi="宋体"/>
        </w:rPr>
        <w:br w:type="page"/>
      </w:r>
    </w:p>
    <w:p>
      <w:pPr>
        <w:tabs>
          <w:tab w:val="left" w:pos="6300"/>
        </w:tabs>
        <w:snapToGrid w:val="0"/>
        <w:spacing w:line="500" w:lineRule="exact"/>
        <w:ind w:firstLine="480" w:firstLineChars="200"/>
        <w:rPr>
          <w:rFonts w:ascii="方正仿宋_GBK" w:hAnsi="宋体" w:eastAsia="方正仿宋_GBK"/>
          <w:szCs w:val="22"/>
        </w:rPr>
      </w:pPr>
      <w:r>
        <w:rPr>
          <w:rFonts w:hint="eastAsia" w:ascii="方正仿宋_GBK" w:hAnsi="宋体" w:eastAsia="方正仿宋_GBK"/>
          <w:szCs w:val="22"/>
        </w:rPr>
        <w:t>（七）税务登记证（副本）复印件和社会保险缴纳证明材料</w:t>
      </w:r>
    </w:p>
    <w:p>
      <w:pPr>
        <w:tabs>
          <w:tab w:val="left" w:pos="6300"/>
        </w:tabs>
        <w:snapToGrid w:val="0"/>
        <w:spacing w:line="500" w:lineRule="exact"/>
        <w:ind w:firstLine="480" w:firstLineChars="200"/>
        <w:rPr>
          <w:rFonts w:ascii="方正仿宋_GBK" w:hAnsi="宋体" w:eastAsia="方正仿宋_GBK"/>
        </w:rPr>
      </w:pPr>
      <w:r>
        <w:rPr>
          <w:rFonts w:hint="eastAsia" w:ascii="方正仿宋_GBK" w:hAnsi="宋体" w:eastAsia="方正仿宋_GBK"/>
        </w:rPr>
        <w:t>（八）特定资格条件证书或证明文件</w:t>
      </w:r>
    </w:p>
    <w:p>
      <w:pPr>
        <w:tabs>
          <w:tab w:val="left" w:pos="6300"/>
        </w:tabs>
        <w:snapToGrid w:val="0"/>
        <w:spacing w:line="500" w:lineRule="exact"/>
        <w:ind w:firstLine="480" w:firstLineChars="200"/>
        <w:rPr>
          <w:rFonts w:ascii="方正仿宋_GBK" w:hAnsi="宋体" w:eastAsia="方正仿宋_GBK"/>
        </w:rPr>
      </w:pPr>
      <w:r>
        <w:rPr>
          <w:rFonts w:hint="eastAsia" w:ascii="方正仿宋_GBK" w:hAnsi="宋体" w:eastAsia="方正仿宋_GBK"/>
        </w:rPr>
        <w:t>说明：供应商按“多证合一”登记制度办理营业执照的，组织机构代码证和税务登记证以供应商所提供的营业执照（副本）复印件为准。</w:t>
      </w:r>
    </w:p>
    <w:p>
      <w:pPr>
        <w:pStyle w:val="7"/>
        <w:spacing w:before="0" w:after="0" w:line="360" w:lineRule="auto"/>
        <w:rPr>
          <w:rFonts w:ascii="方正仿宋_GBK" w:hAnsi="宋体" w:eastAsia="方正仿宋_GBK"/>
          <w:sz w:val="24"/>
          <w:szCs w:val="24"/>
        </w:rPr>
      </w:pPr>
      <w:bookmarkStart w:id="106" w:name="_Toc14422"/>
      <w:r>
        <w:rPr>
          <w:rFonts w:ascii="方正仿宋_GBK" w:hAnsi="宋体" w:eastAsia="方正仿宋_GBK"/>
          <w:b w:val="0"/>
          <w:sz w:val="28"/>
        </w:rPr>
        <w:br w:type="page"/>
      </w:r>
      <w:bookmarkStart w:id="107" w:name="_Toc18787"/>
      <w:r>
        <w:rPr>
          <w:rFonts w:hint="eastAsia" w:ascii="方正仿宋_GBK" w:hAnsi="宋体" w:eastAsia="方正仿宋_GBK"/>
          <w:sz w:val="24"/>
          <w:szCs w:val="24"/>
        </w:rPr>
        <w:t>五、</w:t>
      </w:r>
      <w:r>
        <w:rPr>
          <w:rFonts w:hint="eastAsia" w:ascii="方正仿宋_GBK" w:eastAsia="方正仿宋_GBK"/>
          <w:sz w:val="24"/>
          <w:szCs w:val="24"/>
        </w:rPr>
        <w:t>其他应提供的资料</w:t>
      </w:r>
      <w:bookmarkEnd w:id="106"/>
      <w:bookmarkEnd w:id="107"/>
    </w:p>
    <w:p>
      <w:pPr>
        <w:tabs>
          <w:tab w:val="left" w:pos="6300"/>
        </w:tabs>
        <w:snapToGrid w:val="0"/>
        <w:spacing w:line="360" w:lineRule="auto"/>
        <w:rPr>
          <w:rFonts w:ascii="方正仿宋_GBK" w:hAnsi="宋体" w:eastAsia="方正仿宋_GBK"/>
          <w:szCs w:val="24"/>
        </w:rPr>
      </w:pPr>
      <w:r>
        <w:rPr>
          <w:rFonts w:hint="eastAsia" w:ascii="方正仿宋_GBK" w:hAnsi="宋体" w:eastAsia="方正仿宋_GBK"/>
          <w:szCs w:val="24"/>
        </w:rPr>
        <w:t>（一）其他资料</w:t>
      </w:r>
    </w:p>
    <w:p>
      <w:pPr>
        <w:spacing w:line="360" w:lineRule="auto"/>
        <w:ind w:firstLine="360" w:firstLineChars="150"/>
        <w:rPr>
          <w:rFonts w:ascii="方正仿宋_GBK" w:hAnsi="宋体" w:eastAsia="方正仿宋_GBK"/>
          <w:szCs w:val="24"/>
        </w:rPr>
      </w:pPr>
      <w:r>
        <w:rPr>
          <w:rFonts w:hint="eastAsia" w:ascii="方正仿宋_GBK" w:hAnsi="宋体" w:eastAsia="方正仿宋_GBK"/>
          <w:szCs w:val="24"/>
        </w:rPr>
        <w:t>其他与项目有关的资料（自附）：供应商总体情况介绍、其他与本项目有关的资料等。（二）保证金缴纳凭证</w:t>
      </w:r>
    </w:p>
    <w:p>
      <w:pPr>
        <w:spacing w:line="360" w:lineRule="auto"/>
        <w:rPr>
          <w:rFonts w:ascii="仿宋" w:hAnsi="仿宋" w:cs="仿宋"/>
          <w:szCs w:val="24"/>
        </w:rPr>
      </w:pPr>
      <w:r>
        <w:rPr>
          <w:rFonts w:hint="eastAsia" w:ascii="方正仿宋_GBK" w:hAnsi="宋体" w:eastAsia="方正仿宋_GBK"/>
          <w:szCs w:val="24"/>
        </w:rPr>
        <w:t>（三）《重庆安立工程管理有限公司采购文件发售登记表》</w:t>
      </w:r>
    </w:p>
    <w:p>
      <w:pPr>
        <w:jc w:val="center"/>
        <w:rPr>
          <w:rFonts w:ascii="仿宋" w:hAnsi="仿宋" w:cs="仿宋"/>
          <w:b/>
          <w:bCs/>
          <w:sz w:val="44"/>
          <w:szCs w:val="44"/>
        </w:rPr>
      </w:pPr>
      <w:r>
        <w:rPr>
          <w:rFonts w:hint="eastAsia" w:ascii="方正仿宋_GBK" w:hAnsi="宋体" w:eastAsia="方正仿宋_GBK"/>
          <w:szCs w:val="24"/>
        </w:rPr>
        <w:t>重庆安立工程管理有限公司采购文件发售登记表</w:t>
      </w:r>
    </w:p>
    <w:p>
      <w:pPr>
        <w:jc w:val="left"/>
        <w:rPr>
          <w:rFonts w:ascii="仿宋" w:hAnsi="仿宋" w:cs="仿宋"/>
          <w:b/>
          <w:bCs/>
          <w:spacing w:val="40"/>
        </w:rPr>
      </w:pPr>
    </w:p>
    <w:tbl>
      <w:tblPr>
        <w:tblStyle w:val="69"/>
        <w:tblW w:w="852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1896"/>
        <w:gridCol w:w="1260"/>
        <w:gridCol w:w="361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1756" w:type="dxa"/>
            <w:vAlign w:val="center"/>
          </w:tcPr>
          <w:p>
            <w:pPr>
              <w:jc w:val="center"/>
              <w:rPr>
                <w:rFonts w:ascii="仿宋" w:hAnsi="仿宋" w:cs="仿宋"/>
                <w:sz w:val="30"/>
                <w:szCs w:val="30"/>
              </w:rPr>
            </w:pPr>
            <w:r>
              <w:rPr>
                <w:rFonts w:hint="eastAsia" w:ascii="仿宋" w:hAnsi="仿宋" w:cs="仿宋"/>
                <w:sz w:val="30"/>
                <w:szCs w:val="30"/>
              </w:rPr>
              <w:t>项目号</w:t>
            </w:r>
          </w:p>
        </w:tc>
        <w:tc>
          <w:tcPr>
            <w:tcW w:w="6772" w:type="dxa"/>
            <w:gridSpan w:val="3"/>
            <w:vAlign w:val="center"/>
          </w:tcPr>
          <w:p>
            <w:pPr>
              <w:jc w:val="center"/>
              <w:rPr>
                <w:rFonts w:ascii="仿宋" w:hAnsi="仿宋" w:cs="仿宋"/>
                <w:sz w:val="30"/>
                <w:szCs w:val="30"/>
              </w:rPr>
            </w:pPr>
            <w:r>
              <w:rPr>
                <w:rFonts w:hint="eastAsia" w:ascii="仿宋" w:hAnsi="仿宋" w:cs="仿宋"/>
                <w:sz w:val="30"/>
                <w:szCs w:val="30"/>
              </w:rPr>
              <w:t>CQAL-21C0404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1756" w:type="dxa"/>
            <w:vAlign w:val="center"/>
          </w:tcPr>
          <w:p>
            <w:pPr>
              <w:jc w:val="center"/>
              <w:rPr>
                <w:rFonts w:ascii="仿宋" w:hAnsi="仿宋" w:cs="仿宋"/>
                <w:sz w:val="30"/>
                <w:szCs w:val="30"/>
              </w:rPr>
            </w:pPr>
            <w:r>
              <w:rPr>
                <w:rFonts w:hint="eastAsia" w:ascii="仿宋" w:hAnsi="仿宋" w:cs="仿宋"/>
                <w:sz w:val="30"/>
                <w:szCs w:val="30"/>
              </w:rPr>
              <w:t>项目名称</w:t>
            </w:r>
          </w:p>
        </w:tc>
        <w:tc>
          <w:tcPr>
            <w:tcW w:w="6772" w:type="dxa"/>
            <w:gridSpan w:val="3"/>
            <w:vAlign w:val="center"/>
          </w:tcPr>
          <w:p>
            <w:pPr>
              <w:jc w:val="center"/>
              <w:rPr>
                <w:rFonts w:hint="eastAsia" w:ascii="仿宋" w:hAnsi="仿宋" w:eastAsia="仿宋" w:cs="仿宋"/>
                <w:sz w:val="30"/>
                <w:szCs w:val="30"/>
                <w:lang w:eastAsia="zh-CN"/>
              </w:rPr>
            </w:pPr>
            <w:r>
              <w:rPr>
                <w:rFonts w:hint="eastAsia" w:ascii="仿宋" w:hAnsi="仿宋" w:cs="仿宋"/>
                <w:sz w:val="30"/>
                <w:szCs w:val="30"/>
                <w:lang w:eastAsia="zh-CN"/>
              </w:rPr>
              <w:t>建设档案数字化加工管理系统采购(第二次)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trPr>
        <w:tc>
          <w:tcPr>
            <w:tcW w:w="1756" w:type="dxa"/>
            <w:vAlign w:val="center"/>
          </w:tcPr>
          <w:p>
            <w:pPr>
              <w:jc w:val="center"/>
              <w:rPr>
                <w:rFonts w:ascii="仿宋" w:hAnsi="仿宋" w:cs="仿宋"/>
                <w:sz w:val="30"/>
                <w:szCs w:val="30"/>
              </w:rPr>
            </w:pPr>
            <w:r>
              <w:rPr>
                <w:rFonts w:hint="eastAsia" w:ascii="仿宋" w:hAnsi="仿宋" w:cs="仿宋"/>
                <w:sz w:val="30"/>
                <w:szCs w:val="30"/>
              </w:rPr>
              <w:t>投标人名称</w:t>
            </w:r>
          </w:p>
        </w:tc>
        <w:tc>
          <w:tcPr>
            <w:tcW w:w="6772" w:type="dxa"/>
            <w:gridSpan w:val="3"/>
            <w:vAlign w:val="bottom"/>
          </w:tcPr>
          <w:p>
            <w:pPr>
              <w:jc w:val="right"/>
              <w:rPr>
                <w:rFonts w:ascii="仿宋" w:hAnsi="仿宋" w:cs="仿宋"/>
                <w:sz w:val="30"/>
                <w:szCs w:val="30"/>
              </w:rPr>
            </w:pPr>
            <w:r>
              <w:rPr>
                <w:rFonts w:hint="eastAsia" w:ascii="仿宋" w:hAnsi="仿宋" w:cs="仿宋"/>
                <w:sz w:val="30"/>
                <w:szCs w:val="30"/>
              </w:rPr>
              <w:t>（投标人公章）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1756" w:type="dxa"/>
            <w:vAlign w:val="center"/>
          </w:tcPr>
          <w:p>
            <w:pPr>
              <w:jc w:val="center"/>
              <w:rPr>
                <w:rFonts w:ascii="仿宋" w:hAnsi="仿宋" w:cs="仿宋"/>
                <w:sz w:val="30"/>
                <w:szCs w:val="30"/>
              </w:rPr>
            </w:pPr>
            <w:r>
              <w:rPr>
                <w:rFonts w:hint="eastAsia" w:ascii="仿宋" w:hAnsi="仿宋" w:cs="仿宋"/>
                <w:sz w:val="30"/>
                <w:szCs w:val="30"/>
              </w:rPr>
              <w:t>联系人</w:t>
            </w:r>
          </w:p>
        </w:tc>
        <w:tc>
          <w:tcPr>
            <w:tcW w:w="1896" w:type="dxa"/>
            <w:vAlign w:val="center"/>
          </w:tcPr>
          <w:p>
            <w:pPr>
              <w:jc w:val="left"/>
              <w:rPr>
                <w:rFonts w:ascii="仿宋" w:hAnsi="仿宋" w:cs="仿宋"/>
                <w:sz w:val="30"/>
                <w:szCs w:val="30"/>
              </w:rPr>
            </w:pPr>
          </w:p>
        </w:tc>
        <w:tc>
          <w:tcPr>
            <w:tcW w:w="1260" w:type="dxa"/>
            <w:vAlign w:val="center"/>
          </w:tcPr>
          <w:p>
            <w:pPr>
              <w:jc w:val="left"/>
              <w:rPr>
                <w:rFonts w:ascii="仿宋" w:hAnsi="仿宋" w:cs="仿宋"/>
                <w:sz w:val="30"/>
                <w:szCs w:val="30"/>
              </w:rPr>
            </w:pPr>
            <w:r>
              <w:rPr>
                <w:rFonts w:hint="eastAsia" w:ascii="仿宋" w:hAnsi="仿宋" w:cs="仿宋"/>
                <w:sz w:val="30"/>
                <w:szCs w:val="30"/>
              </w:rPr>
              <w:t>手机</w:t>
            </w:r>
          </w:p>
        </w:tc>
        <w:tc>
          <w:tcPr>
            <w:tcW w:w="3616" w:type="dxa"/>
            <w:vAlign w:val="center"/>
          </w:tcPr>
          <w:p>
            <w:pPr>
              <w:jc w:val="left"/>
              <w:rPr>
                <w:rFonts w:ascii="仿宋" w:hAnsi="仿宋" w:cs="仿宋"/>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1756" w:type="dxa"/>
            <w:vAlign w:val="center"/>
          </w:tcPr>
          <w:p>
            <w:pPr>
              <w:jc w:val="center"/>
              <w:rPr>
                <w:rFonts w:ascii="仿宋" w:hAnsi="仿宋" w:cs="仿宋"/>
                <w:sz w:val="30"/>
                <w:szCs w:val="30"/>
              </w:rPr>
            </w:pPr>
            <w:r>
              <w:rPr>
                <w:rFonts w:hint="eastAsia" w:ascii="仿宋" w:hAnsi="仿宋" w:cs="仿宋"/>
                <w:sz w:val="30"/>
                <w:szCs w:val="30"/>
              </w:rPr>
              <w:t>办公电话</w:t>
            </w:r>
          </w:p>
        </w:tc>
        <w:tc>
          <w:tcPr>
            <w:tcW w:w="1896" w:type="dxa"/>
            <w:vAlign w:val="center"/>
          </w:tcPr>
          <w:p>
            <w:pPr>
              <w:jc w:val="left"/>
              <w:rPr>
                <w:rFonts w:ascii="仿宋" w:hAnsi="仿宋" w:cs="仿宋"/>
                <w:sz w:val="30"/>
                <w:szCs w:val="30"/>
              </w:rPr>
            </w:pPr>
          </w:p>
        </w:tc>
        <w:tc>
          <w:tcPr>
            <w:tcW w:w="1260" w:type="dxa"/>
            <w:vAlign w:val="center"/>
          </w:tcPr>
          <w:p>
            <w:pPr>
              <w:jc w:val="left"/>
              <w:rPr>
                <w:rFonts w:ascii="仿宋" w:hAnsi="仿宋" w:cs="仿宋"/>
                <w:sz w:val="30"/>
                <w:szCs w:val="30"/>
              </w:rPr>
            </w:pPr>
            <w:r>
              <w:rPr>
                <w:rFonts w:hint="eastAsia" w:ascii="仿宋" w:hAnsi="仿宋" w:cs="仿宋"/>
                <w:sz w:val="30"/>
                <w:szCs w:val="30"/>
              </w:rPr>
              <w:t>传真</w:t>
            </w:r>
          </w:p>
        </w:tc>
        <w:tc>
          <w:tcPr>
            <w:tcW w:w="3616" w:type="dxa"/>
            <w:vAlign w:val="center"/>
          </w:tcPr>
          <w:p>
            <w:pPr>
              <w:jc w:val="left"/>
              <w:rPr>
                <w:rFonts w:ascii="仿宋" w:hAnsi="仿宋" w:cs="仿宋"/>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1756" w:type="dxa"/>
            <w:vAlign w:val="center"/>
          </w:tcPr>
          <w:p>
            <w:pPr>
              <w:jc w:val="center"/>
              <w:rPr>
                <w:rFonts w:ascii="仿宋" w:hAnsi="仿宋" w:cs="仿宋"/>
                <w:sz w:val="30"/>
                <w:szCs w:val="30"/>
              </w:rPr>
            </w:pPr>
            <w:r>
              <w:rPr>
                <w:rFonts w:hint="eastAsia" w:ascii="仿宋" w:hAnsi="仿宋" w:cs="仿宋"/>
                <w:sz w:val="30"/>
                <w:szCs w:val="30"/>
              </w:rPr>
              <w:t>单位地址</w:t>
            </w:r>
          </w:p>
        </w:tc>
        <w:tc>
          <w:tcPr>
            <w:tcW w:w="6772" w:type="dxa"/>
            <w:gridSpan w:val="3"/>
            <w:vAlign w:val="center"/>
          </w:tcPr>
          <w:p>
            <w:pPr>
              <w:jc w:val="left"/>
              <w:rPr>
                <w:rFonts w:ascii="仿宋" w:hAnsi="仿宋" w:cs="仿宋"/>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8528" w:type="dxa"/>
            <w:gridSpan w:val="4"/>
            <w:vAlign w:val="center"/>
          </w:tcPr>
          <w:p>
            <w:pPr>
              <w:jc w:val="center"/>
              <w:rPr>
                <w:rFonts w:ascii="仿宋" w:hAnsi="仿宋" w:cs="仿宋"/>
                <w:sz w:val="30"/>
                <w:szCs w:val="30"/>
              </w:rPr>
            </w:pPr>
            <w:r>
              <w:rPr>
                <w:rFonts w:hint="eastAsia" w:ascii="仿宋" w:hAnsi="仿宋" w:cs="仿宋"/>
                <w:sz w:val="30"/>
                <w:szCs w:val="30"/>
              </w:rPr>
              <w:t>分包号及分包名称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528" w:type="dxa"/>
            <w:gridSpan w:val="4"/>
            <w:vAlign w:val="center"/>
          </w:tcPr>
          <w:p>
            <w:pPr>
              <w:jc w:val="left"/>
              <w:rPr>
                <w:rFonts w:ascii="仿宋" w:hAnsi="仿宋" w:cs="仿宋"/>
                <w:sz w:val="30"/>
                <w:szCs w:val="30"/>
              </w:rPr>
            </w:pPr>
            <w:r>
              <w:rPr>
                <w:rFonts w:hint="eastAsia" w:ascii="仿宋" w:hAnsi="仿宋" w:cs="仿宋"/>
                <w:sz w:val="30"/>
                <w:szCs w:val="30"/>
              </w:rPr>
              <w:t>分包：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8528" w:type="dxa"/>
            <w:gridSpan w:val="4"/>
            <w:vAlign w:val="center"/>
          </w:tcPr>
          <w:p>
            <w:pPr>
              <w:jc w:val="left"/>
              <w:rPr>
                <w:rFonts w:ascii="仿宋" w:hAnsi="仿宋" w:cs="仿宋"/>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8528" w:type="dxa"/>
            <w:gridSpan w:val="4"/>
            <w:vAlign w:val="center"/>
          </w:tcPr>
          <w:p>
            <w:pPr>
              <w:jc w:val="left"/>
              <w:rPr>
                <w:rFonts w:ascii="仿宋" w:hAnsi="仿宋" w:cs="仿宋"/>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8528" w:type="dxa"/>
            <w:gridSpan w:val="4"/>
            <w:vAlign w:val="center"/>
          </w:tcPr>
          <w:p>
            <w:pPr>
              <w:jc w:val="left"/>
              <w:rPr>
                <w:rFonts w:ascii="仿宋" w:hAnsi="仿宋" w:cs="仿宋"/>
                <w:sz w:val="30"/>
                <w:szCs w:val="30"/>
              </w:rPr>
            </w:pPr>
            <w:r>
              <w:rPr>
                <w:rFonts w:hint="eastAsia" w:ascii="仿宋" w:hAnsi="仿宋" w:cs="仿宋"/>
                <w:sz w:val="30"/>
                <w:szCs w:val="30"/>
              </w:rPr>
              <w:t>购分包号为</w:t>
            </w:r>
            <w:r>
              <w:rPr>
                <w:rFonts w:hint="eastAsia" w:ascii="仿宋" w:hAnsi="仿宋" w:cs="仿宋"/>
                <w:sz w:val="30"/>
                <w:szCs w:val="30"/>
                <w:u w:val="single"/>
              </w:rPr>
              <w:t xml:space="preserve">:       </w:t>
            </w:r>
            <w:r>
              <w:rPr>
                <w:rFonts w:hint="eastAsia" w:ascii="仿宋" w:hAnsi="仿宋" w:cs="仿宋"/>
                <w:sz w:val="30"/>
                <w:szCs w:val="30"/>
              </w:rPr>
              <w:t>的标书，共计</w:t>
            </w:r>
            <w:r>
              <w:rPr>
                <w:rFonts w:hint="eastAsia" w:ascii="仿宋" w:hAnsi="仿宋" w:cs="仿宋"/>
                <w:sz w:val="30"/>
                <w:szCs w:val="30"/>
                <w:u w:val="single"/>
              </w:rPr>
              <w:t xml:space="preserve">   </w:t>
            </w:r>
            <w:r>
              <w:rPr>
                <w:rFonts w:hint="eastAsia" w:ascii="仿宋" w:hAnsi="仿宋" w:cs="仿宋"/>
                <w:sz w:val="30"/>
                <w:szCs w:val="30"/>
              </w:rPr>
              <w:t>元       日期：</w:t>
            </w:r>
          </w:p>
        </w:tc>
      </w:tr>
    </w:tbl>
    <w:p>
      <w:pPr>
        <w:spacing w:line="360" w:lineRule="auto"/>
        <w:ind w:firstLine="480" w:firstLineChars="200"/>
        <w:rPr>
          <w:rFonts w:ascii="方正仿宋_GBK" w:hAnsi="宋体" w:eastAsia="方正仿宋_GBK"/>
          <w:szCs w:val="24"/>
        </w:rPr>
      </w:pPr>
    </w:p>
    <w:p>
      <w:pPr>
        <w:spacing w:line="360" w:lineRule="auto"/>
        <w:rPr>
          <w:rFonts w:ascii="方正仿宋_GBK" w:hAnsi="宋体" w:eastAsia="方正仿宋_GBK"/>
          <w:szCs w:val="24"/>
        </w:rPr>
      </w:pPr>
    </w:p>
    <w:p>
      <w:pPr>
        <w:spacing w:line="360" w:lineRule="auto"/>
        <w:ind w:firstLine="480" w:firstLineChars="200"/>
        <w:jc w:val="center"/>
        <w:rPr>
          <w:rFonts w:ascii="方正仿宋_GBK" w:hAnsi="宋体" w:eastAsia="方正仿宋_GBK"/>
        </w:rPr>
      </w:pPr>
      <w:r>
        <w:rPr>
          <w:rFonts w:hint="eastAsia" w:ascii="方正仿宋_GBK" w:hAnsi="宋体" w:eastAsia="方正仿宋_GBK"/>
          <w:szCs w:val="24"/>
        </w:rPr>
        <w:t>（结束）</w:t>
      </w:r>
    </w:p>
    <w:sectPr>
      <w:headerReference r:id="rId12"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文鼎粗黑">
    <w:altName w:val="黑体"/>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ont-weight : 400">
    <w:altName w:val="Segoe Print"/>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方正黑体_GBK">
    <w:altName w:val="微软雅黑"/>
    <w:panose1 w:val="00000000000000000000"/>
    <w:charset w:val="86"/>
    <w:family w:val="auto"/>
    <w:pitch w:val="default"/>
    <w:sig w:usb0="00000000" w:usb1="00000000" w:usb2="00082016" w:usb3="00000000" w:csb0="00040001" w:csb1="00000000"/>
  </w:font>
  <w:font w:name="方正小标宋_GBK">
    <w:altName w:val="微软雅黑"/>
    <w:panose1 w:val="00000000000000000000"/>
    <w:charset w:val="86"/>
    <w:family w:val="auto"/>
    <w:pitch w:val="default"/>
    <w:sig w:usb0="00000000" w:usb1="00000000" w:usb2="00082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jc w:val="center"/>
      <w:rPr>
        <w:rStyle w:val="63"/>
        <w:rFonts w:ascii="宋体"/>
        <w:sz w:val="21"/>
        <w:szCs w:val="21"/>
      </w:rPr>
    </w:pPr>
    <w:r>
      <w:rPr>
        <w:rFonts w:ascii="宋体"/>
        <w:sz w:val="21"/>
        <w:szCs w:val="21"/>
      </w:rPr>
      <w:fldChar w:fldCharType="begin"/>
    </w:r>
    <w:r>
      <w:rPr>
        <w:rStyle w:val="63"/>
        <w:rFonts w:ascii="宋体"/>
        <w:sz w:val="21"/>
        <w:szCs w:val="21"/>
      </w:rPr>
      <w:instrText xml:space="preserve">PAGE  </w:instrText>
    </w:r>
    <w:r>
      <w:rPr>
        <w:rFonts w:ascii="宋体"/>
        <w:sz w:val="21"/>
        <w:szCs w:val="21"/>
      </w:rPr>
      <w:fldChar w:fldCharType="separate"/>
    </w:r>
    <w:r>
      <w:rPr>
        <w:rStyle w:val="63"/>
        <w:rFonts w:ascii="宋体"/>
        <w:sz w:val="21"/>
        <w:szCs w:val="21"/>
      </w:rPr>
      <w:t>- 6 -</w:t>
    </w:r>
    <w:r>
      <w:rPr>
        <w:rFonts w:ascii="宋体"/>
        <w:sz w:val="21"/>
        <w:szCs w:val="21"/>
      </w:rPr>
      <w:fldChar w:fldCharType="end"/>
    </w:r>
  </w:p>
  <w:p>
    <w:pPr>
      <w:pStyle w:val="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rPr>
        <w:rStyle w:val="63"/>
      </w:rPr>
    </w:pPr>
    <w:r>
      <w:fldChar w:fldCharType="begin"/>
    </w:r>
    <w:r>
      <w:rPr>
        <w:rStyle w:val="63"/>
      </w:rPr>
      <w:instrText xml:space="preserve">PAGE  </w:instrText>
    </w:r>
    <w:r>
      <w:fldChar w:fldCharType="end"/>
    </w:r>
  </w:p>
  <w:p>
    <w:pPr>
      <w:pStyle w:val="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rPr>
        <w:rStyle w:val="63"/>
      </w:rPr>
    </w:pPr>
  </w:p>
  <w:p>
    <w:pPr>
      <w:pStyle w:val="40"/>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宋体" w:hAnsi="宋体"/>
        <w:sz w:val="21"/>
        <w:szCs w:val="21"/>
      </w:rPr>
    </w:pPr>
    <w:r>
      <w:rPr>
        <w:rFonts w:ascii="宋体" w:hAnsi="宋体"/>
        <w:sz w:val="21"/>
        <w:szCs w:val="21"/>
      </w:rPr>
      <w:fldChar w:fldCharType="begin"/>
    </w:r>
    <w:r>
      <w:rPr>
        <w:rStyle w:val="63"/>
        <w:rFonts w:ascii="宋体" w:hAnsi="宋体"/>
        <w:sz w:val="21"/>
        <w:szCs w:val="21"/>
      </w:rPr>
      <w:instrText xml:space="preserve"> PAGE </w:instrText>
    </w:r>
    <w:r>
      <w:rPr>
        <w:rFonts w:ascii="宋体" w:hAnsi="宋体"/>
        <w:sz w:val="21"/>
        <w:szCs w:val="21"/>
      </w:rPr>
      <w:fldChar w:fldCharType="separate"/>
    </w:r>
    <w:r>
      <w:rPr>
        <w:rStyle w:val="63"/>
        <w:rFonts w:ascii="宋体" w:hAnsi="宋体"/>
        <w:sz w:val="21"/>
        <w:szCs w:val="21"/>
      </w:rPr>
      <w:t>- 8 -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宋体" w:hAnsi="宋体"/>
        <w:sz w:val="21"/>
        <w:szCs w:val="21"/>
      </w:rPr>
    </w:pPr>
    <w:r>
      <w:rPr>
        <w:rFonts w:ascii="宋体" w:hAnsi="宋体"/>
        <w:sz w:val="21"/>
        <w:szCs w:val="21"/>
      </w:rPr>
      <w:fldChar w:fldCharType="begin"/>
    </w:r>
    <w:r>
      <w:rPr>
        <w:rStyle w:val="63"/>
        <w:rFonts w:ascii="宋体" w:hAnsi="宋体"/>
        <w:sz w:val="21"/>
        <w:szCs w:val="21"/>
      </w:rPr>
      <w:instrText xml:space="preserve"> PAGE </w:instrText>
    </w:r>
    <w:r>
      <w:rPr>
        <w:rFonts w:ascii="宋体" w:hAnsi="宋体"/>
        <w:sz w:val="21"/>
        <w:szCs w:val="21"/>
      </w:rPr>
      <w:fldChar w:fldCharType="separate"/>
    </w:r>
    <w:r>
      <w:rPr>
        <w:rStyle w:val="63"/>
        <w:rFonts w:ascii="宋体" w:hAnsi="宋体"/>
        <w:sz w:val="21"/>
        <w:szCs w:val="21"/>
      </w:rPr>
      <w:t>- 22 -</w:t>
    </w:r>
    <w:r>
      <w:rPr>
        <w:rFonts w:ascii="宋体" w:hAnsi="宋体"/>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rPr>
        <w:rStyle w:val="63"/>
      </w:rPr>
    </w:pPr>
    <w:r>
      <w:fldChar w:fldCharType="begin"/>
    </w:r>
    <w:r>
      <w:rPr>
        <w:rStyle w:val="63"/>
      </w:rPr>
      <w:instrText xml:space="preserve">PAGE  </w:instrText>
    </w:r>
    <w:r>
      <w:fldChar w:fldCharType="end"/>
    </w:r>
  </w:p>
  <w:p>
    <w:pPr>
      <w:pStyle w:val="4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rPr>
        <w:rFonts w:ascii="方正仿宋_GBK" w:eastAsia="方正仿宋_GBK"/>
        <w:sz w:val="21"/>
        <w:szCs w:val="21"/>
      </w:rPr>
    </w:pPr>
    <w:r>
      <w:rPr>
        <w:rFonts w:hint="eastAsia" w:ascii="方正仿宋_GBK" w:eastAsia="方正仿宋_GBK"/>
        <w:sz w:val="21"/>
        <w:szCs w:val="21"/>
      </w:rPr>
      <w:t>重庆安立工程管理有限公司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rPr>
        <w:rFonts w:ascii="方正仿宋_GBK" w:eastAsia="方正仿宋_GBK"/>
        <w:sz w:val="21"/>
        <w:szCs w:val="21"/>
      </w:rPr>
    </w:pPr>
    <w:r>
      <w:rPr>
        <w:rFonts w:hint="eastAsia" w:ascii="方正仿宋_GBK" w:eastAsia="方正仿宋_GBK"/>
        <w:sz w:val="21"/>
        <w:szCs w:val="21"/>
      </w:rPr>
      <w:t>重庆安立工程管理有限公司                                                   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rPr>
        <w:rFonts w:ascii="方正仿宋_GBK" w:eastAsia="方正仿宋_GBK"/>
        <w:sz w:val="21"/>
        <w:szCs w:val="21"/>
      </w:rPr>
    </w:pPr>
    <w:r>
      <w:rPr>
        <w:rFonts w:hint="eastAsia" w:ascii="方正仿宋_GBK" w:eastAsia="方正仿宋_GBK"/>
        <w:sz w:val="21"/>
        <w:szCs w:val="21"/>
      </w:rPr>
      <w:t>重庆安立工程管理有限公司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A22A54"/>
    <w:multiLevelType w:val="singleLevel"/>
    <w:tmpl w:val="D5A22A54"/>
    <w:lvl w:ilvl="0" w:tentative="0">
      <w:start w:val="6"/>
      <w:numFmt w:val="chineseCounting"/>
      <w:suff w:val="nothing"/>
      <w:lvlText w:val="（%1）"/>
      <w:lvlJc w:val="left"/>
      <w:rPr>
        <w:rFonts w:hint="eastAsia"/>
      </w:rPr>
    </w:lvl>
  </w:abstractNum>
  <w:abstractNum w:abstractNumId="1">
    <w:nsid w:val="00000009"/>
    <w:multiLevelType w:val="multilevel"/>
    <w:tmpl w:val="00000009"/>
    <w:lvl w:ilvl="0" w:tentative="0">
      <w:start w:val="1"/>
      <w:numFmt w:val="upperLetter"/>
      <w:pStyle w:val="205"/>
      <w:suff w:val="nothing"/>
      <w:lvlText w:val="附　录　%1"/>
      <w:lvlJc w:val="left"/>
      <w:pPr>
        <w:ind w:left="0" w:firstLine="0"/>
      </w:pPr>
      <w:rPr>
        <w:rFonts w:hint="eastAsia" w:ascii="黑体" w:hAnsi="Times New Roman" w:eastAsia="黑体"/>
        <w:b w:val="0"/>
        <w:i w:val="0"/>
        <w:sz w:val="21"/>
      </w:rPr>
    </w:lvl>
    <w:lvl w:ilvl="1" w:tentative="0">
      <w:start w:val="1"/>
      <w:numFmt w:val="decimal"/>
      <w:pStyle w:val="163"/>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0A"/>
    <w:multiLevelType w:val="multilevel"/>
    <w:tmpl w:val="0000000A"/>
    <w:lvl w:ilvl="0" w:tentative="0">
      <w:start w:val="1"/>
      <w:numFmt w:val="bullet"/>
      <w:pStyle w:val="155"/>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B"/>
    <w:multiLevelType w:val="singleLevel"/>
    <w:tmpl w:val="0000000B"/>
    <w:lvl w:ilvl="0" w:tentative="0">
      <w:start w:val="1"/>
      <w:numFmt w:val="bullet"/>
      <w:pStyle w:val="144"/>
      <w:lvlText w:val=""/>
      <w:lvlJc w:val="left"/>
      <w:pPr>
        <w:tabs>
          <w:tab w:val="left" w:pos="360"/>
        </w:tabs>
        <w:ind w:left="360" w:hanging="360"/>
      </w:pPr>
      <w:rPr>
        <w:rFonts w:hint="default" w:ascii="Wingdings" w:hAnsi="Wingdings"/>
      </w:rPr>
    </w:lvl>
  </w:abstractNum>
  <w:abstractNum w:abstractNumId="4">
    <w:nsid w:val="0000000D"/>
    <w:multiLevelType w:val="singleLevel"/>
    <w:tmpl w:val="0000000D"/>
    <w:lvl w:ilvl="0" w:tentative="0">
      <w:start w:val="1"/>
      <w:numFmt w:val="bullet"/>
      <w:pStyle w:val="27"/>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pStyle w:val="147"/>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11"/>
    <w:multiLevelType w:val="multilevel"/>
    <w:tmpl w:val="00000011"/>
    <w:lvl w:ilvl="0" w:tentative="0">
      <w:start w:val="1"/>
      <w:numFmt w:val="decimal"/>
      <w:pStyle w:val="185"/>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2"/>
    <w:multiLevelType w:val="multilevel"/>
    <w:tmpl w:val="00000012"/>
    <w:lvl w:ilvl="0" w:tentative="0">
      <w:start w:val="1"/>
      <w:numFmt w:val="bullet"/>
      <w:pStyle w:val="225"/>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singleLevel"/>
    <w:tmpl w:val="00000013"/>
    <w:lvl w:ilvl="0" w:tentative="0">
      <w:start w:val="1"/>
      <w:numFmt w:val="decimal"/>
      <w:pStyle w:val="18"/>
      <w:lvlText w:val="%1."/>
      <w:lvlJc w:val="left"/>
      <w:pPr>
        <w:tabs>
          <w:tab w:val="left" w:pos="425"/>
        </w:tabs>
        <w:ind w:left="425" w:hanging="425"/>
      </w:pPr>
      <w:rPr>
        <w:rFonts w:hint="default"/>
      </w:rPr>
    </w:lvl>
  </w:abstractNum>
  <w:abstractNum w:abstractNumId="9">
    <w:nsid w:val="00000014"/>
    <w:multiLevelType w:val="singleLevel"/>
    <w:tmpl w:val="00000014"/>
    <w:lvl w:ilvl="0" w:tentative="0">
      <w:start w:val="1"/>
      <w:numFmt w:val="bullet"/>
      <w:pStyle w:val="32"/>
      <w:lvlText w:val=""/>
      <w:lvlJc w:val="left"/>
      <w:pPr>
        <w:tabs>
          <w:tab w:val="left" w:pos="780"/>
        </w:tabs>
        <w:ind w:left="780" w:hanging="360"/>
      </w:pPr>
      <w:rPr>
        <w:rFonts w:hint="default" w:ascii="Wingdings" w:hAnsi="Wingdings"/>
      </w:rPr>
    </w:lvl>
  </w:abstractNum>
  <w:abstractNum w:abstractNumId="10">
    <w:nsid w:val="00000016"/>
    <w:multiLevelType w:val="singleLevel"/>
    <w:tmpl w:val="00000016"/>
    <w:lvl w:ilvl="0" w:tentative="0">
      <w:start w:val="1"/>
      <w:numFmt w:val="decimal"/>
      <w:pStyle w:val="208"/>
      <w:lvlText w:val="%1)"/>
      <w:lvlJc w:val="left"/>
      <w:pPr>
        <w:tabs>
          <w:tab w:val="left" w:pos="425"/>
        </w:tabs>
        <w:ind w:left="425" w:hanging="425"/>
      </w:pPr>
      <w:rPr>
        <w:rFonts w:hint="eastAsia"/>
      </w:rPr>
    </w:lvl>
  </w:abstractNum>
  <w:abstractNum w:abstractNumId="11">
    <w:nsid w:val="00000017"/>
    <w:multiLevelType w:val="multilevel"/>
    <w:tmpl w:val="00000017"/>
    <w:lvl w:ilvl="0" w:tentative="0">
      <w:start w:val="1"/>
      <w:numFmt w:val="chineseCountingThousand"/>
      <w:pStyle w:val="211"/>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4"/>
  </w:num>
  <w:num w:numId="3">
    <w:abstractNumId w:val="9"/>
  </w:num>
  <w:num w:numId="4">
    <w:abstractNumId w:val="3"/>
  </w:num>
  <w:num w:numId="5">
    <w:abstractNumId w:val="5"/>
  </w:num>
  <w:num w:numId="6">
    <w:abstractNumId w:val="2"/>
  </w:num>
  <w:num w:numId="7">
    <w:abstractNumId w:val="1"/>
  </w:num>
  <w:num w:numId="8">
    <w:abstractNumId w:val="6"/>
  </w:num>
  <w:num w:numId="9">
    <w:abstractNumId w:val="10"/>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F2"/>
    <w:rsid w:val="00002024"/>
    <w:rsid w:val="00003626"/>
    <w:rsid w:val="000040DE"/>
    <w:rsid w:val="000074D1"/>
    <w:rsid w:val="000075E8"/>
    <w:rsid w:val="00011B4B"/>
    <w:rsid w:val="00014312"/>
    <w:rsid w:val="00016B79"/>
    <w:rsid w:val="0001777B"/>
    <w:rsid w:val="00017816"/>
    <w:rsid w:val="000249F5"/>
    <w:rsid w:val="00025330"/>
    <w:rsid w:val="000262A2"/>
    <w:rsid w:val="00026D27"/>
    <w:rsid w:val="00031184"/>
    <w:rsid w:val="000312B5"/>
    <w:rsid w:val="00031C5D"/>
    <w:rsid w:val="000335B6"/>
    <w:rsid w:val="00033DA8"/>
    <w:rsid w:val="00035D62"/>
    <w:rsid w:val="00036193"/>
    <w:rsid w:val="0003632F"/>
    <w:rsid w:val="0004100F"/>
    <w:rsid w:val="00044115"/>
    <w:rsid w:val="00044C0C"/>
    <w:rsid w:val="0004739C"/>
    <w:rsid w:val="00050CC3"/>
    <w:rsid w:val="00051039"/>
    <w:rsid w:val="0005298B"/>
    <w:rsid w:val="00052C0D"/>
    <w:rsid w:val="000534E8"/>
    <w:rsid w:val="0005417C"/>
    <w:rsid w:val="000563B5"/>
    <w:rsid w:val="000569E6"/>
    <w:rsid w:val="000576E1"/>
    <w:rsid w:val="00057A8D"/>
    <w:rsid w:val="00060979"/>
    <w:rsid w:val="00060AB9"/>
    <w:rsid w:val="000618AA"/>
    <w:rsid w:val="000622D0"/>
    <w:rsid w:val="00062430"/>
    <w:rsid w:val="00063981"/>
    <w:rsid w:val="000645A6"/>
    <w:rsid w:val="00067609"/>
    <w:rsid w:val="000702E8"/>
    <w:rsid w:val="00071B94"/>
    <w:rsid w:val="00073509"/>
    <w:rsid w:val="000739EB"/>
    <w:rsid w:val="00073C11"/>
    <w:rsid w:val="00075B4B"/>
    <w:rsid w:val="00075F93"/>
    <w:rsid w:val="0007624E"/>
    <w:rsid w:val="00077279"/>
    <w:rsid w:val="00077FCF"/>
    <w:rsid w:val="00080D0C"/>
    <w:rsid w:val="0008547F"/>
    <w:rsid w:val="0008649A"/>
    <w:rsid w:val="00087E23"/>
    <w:rsid w:val="00087FE5"/>
    <w:rsid w:val="00090C5A"/>
    <w:rsid w:val="00091B1C"/>
    <w:rsid w:val="00091D22"/>
    <w:rsid w:val="00093F65"/>
    <w:rsid w:val="00094503"/>
    <w:rsid w:val="0009682C"/>
    <w:rsid w:val="000A164E"/>
    <w:rsid w:val="000A2B70"/>
    <w:rsid w:val="000A3057"/>
    <w:rsid w:val="000A3F79"/>
    <w:rsid w:val="000A78FB"/>
    <w:rsid w:val="000B1068"/>
    <w:rsid w:val="000B3670"/>
    <w:rsid w:val="000B42F4"/>
    <w:rsid w:val="000B6BE0"/>
    <w:rsid w:val="000B7377"/>
    <w:rsid w:val="000B7F54"/>
    <w:rsid w:val="000C0991"/>
    <w:rsid w:val="000C3080"/>
    <w:rsid w:val="000C3DB4"/>
    <w:rsid w:val="000C4FAD"/>
    <w:rsid w:val="000C6D89"/>
    <w:rsid w:val="000D1A93"/>
    <w:rsid w:val="000D776F"/>
    <w:rsid w:val="000E01C9"/>
    <w:rsid w:val="000E0DD7"/>
    <w:rsid w:val="000E2E83"/>
    <w:rsid w:val="000E3259"/>
    <w:rsid w:val="000E5631"/>
    <w:rsid w:val="000E585B"/>
    <w:rsid w:val="000E70E6"/>
    <w:rsid w:val="000E7675"/>
    <w:rsid w:val="000F041B"/>
    <w:rsid w:val="000F2960"/>
    <w:rsid w:val="000F430B"/>
    <w:rsid w:val="000F5688"/>
    <w:rsid w:val="000F6C0B"/>
    <w:rsid w:val="000F6D06"/>
    <w:rsid w:val="000F76BC"/>
    <w:rsid w:val="000F7DBF"/>
    <w:rsid w:val="0010014A"/>
    <w:rsid w:val="00100639"/>
    <w:rsid w:val="0010088E"/>
    <w:rsid w:val="00101793"/>
    <w:rsid w:val="00102188"/>
    <w:rsid w:val="00104716"/>
    <w:rsid w:val="00104F36"/>
    <w:rsid w:val="00105638"/>
    <w:rsid w:val="001117BF"/>
    <w:rsid w:val="00114CFE"/>
    <w:rsid w:val="00115054"/>
    <w:rsid w:val="00115337"/>
    <w:rsid w:val="00116856"/>
    <w:rsid w:val="00116C42"/>
    <w:rsid w:val="001171CD"/>
    <w:rsid w:val="0011780F"/>
    <w:rsid w:val="00120259"/>
    <w:rsid w:val="001221C7"/>
    <w:rsid w:val="00122ED0"/>
    <w:rsid w:val="00122F9D"/>
    <w:rsid w:val="001266BF"/>
    <w:rsid w:val="00126B12"/>
    <w:rsid w:val="001305A0"/>
    <w:rsid w:val="00130833"/>
    <w:rsid w:val="00130B00"/>
    <w:rsid w:val="001320F0"/>
    <w:rsid w:val="00133D16"/>
    <w:rsid w:val="00134037"/>
    <w:rsid w:val="001342AC"/>
    <w:rsid w:val="00134B6F"/>
    <w:rsid w:val="00147FB4"/>
    <w:rsid w:val="0015011C"/>
    <w:rsid w:val="0015033B"/>
    <w:rsid w:val="00150429"/>
    <w:rsid w:val="00152B00"/>
    <w:rsid w:val="00154FC8"/>
    <w:rsid w:val="00166AAF"/>
    <w:rsid w:val="00171E05"/>
    <w:rsid w:val="00172A27"/>
    <w:rsid w:val="00173EFA"/>
    <w:rsid w:val="001758E8"/>
    <w:rsid w:val="001775C0"/>
    <w:rsid w:val="00180ACB"/>
    <w:rsid w:val="00183B60"/>
    <w:rsid w:val="00183C23"/>
    <w:rsid w:val="00184021"/>
    <w:rsid w:val="001852B0"/>
    <w:rsid w:val="001858EA"/>
    <w:rsid w:val="00186623"/>
    <w:rsid w:val="001879FD"/>
    <w:rsid w:val="001910E4"/>
    <w:rsid w:val="00193888"/>
    <w:rsid w:val="001938F0"/>
    <w:rsid w:val="001953D2"/>
    <w:rsid w:val="0019571D"/>
    <w:rsid w:val="001A0DA7"/>
    <w:rsid w:val="001A194F"/>
    <w:rsid w:val="001A24A2"/>
    <w:rsid w:val="001A24B1"/>
    <w:rsid w:val="001A27DC"/>
    <w:rsid w:val="001A2F09"/>
    <w:rsid w:val="001A3011"/>
    <w:rsid w:val="001A48D9"/>
    <w:rsid w:val="001A49E1"/>
    <w:rsid w:val="001A6DCC"/>
    <w:rsid w:val="001B0396"/>
    <w:rsid w:val="001B3DBD"/>
    <w:rsid w:val="001B4377"/>
    <w:rsid w:val="001B676D"/>
    <w:rsid w:val="001C0650"/>
    <w:rsid w:val="001C1434"/>
    <w:rsid w:val="001C24C4"/>
    <w:rsid w:val="001C2587"/>
    <w:rsid w:val="001C5770"/>
    <w:rsid w:val="001C5DAB"/>
    <w:rsid w:val="001C6E5C"/>
    <w:rsid w:val="001C7594"/>
    <w:rsid w:val="001C7D31"/>
    <w:rsid w:val="001D2321"/>
    <w:rsid w:val="001D2DCD"/>
    <w:rsid w:val="001D336B"/>
    <w:rsid w:val="001D5055"/>
    <w:rsid w:val="001D630C"/>
    <w:rsid w:val="001E19F6"/>
    <w:rsid w:val="001E201B"/>
    <w:rsid w:val="001E5CAC"/>
    <w:rsid w:val="001E64A9"/>
    <w:rsid w:val="001E6841"/>
    <w:rsid w:val="001E725F"/>
    <w:rsid w:val="001F0D87"/>
    <w:rsid w:val="001F1AF7"/>
    <w:rsid w:val="001F4964"/>
    <w:rsid w:val="001F51A2"/>
    <w:rsid w:val="001F607E"/>
    <w:rsid w:val="001F7063"/>
    <w:rsid w:val="00201D28"/>
    <w:rsid w:val="00202B04"/>
    <w:rsid w:val="00204121"/>
    <w:rsid w:val="00204936"/>
    <w:rsid w:val="00206E4B"/>
    <w:rsid w:val="00207FF6"/>
    <w:rsid w:val="002100EE"/>
    <w:rsid w:val="00211DA9"/>
    <w:rsid w:val="0021704D"/>
    <w:rsid w:val="0022109D"/>
    <w:rsid w:val="0022166F"/>
    <w:rsid w:val="00221E7E"/>
    <w:rsid w:val="00222097"/>
    <w:rsid w:val="00223CDB"/>
    <w:rsid w:val="00224FE5"/>
    <w:rsid w:val="00225712"/>
    <w:rsid w:val="00225E5F"/>
    <w:rsid w:val="002261AA"/>
    <w:rsid w:val="002267E3"/>
    <w:rsid w:val="00227202"/>
    <w:rsid w:val="00227377"/>
    <w:rsid w:val="00227851"/>
    <w:rsid w:val="00230C75"/>
    <w:rsid w:val="002326C3"/>
    <w:rsid w:val="002348E0"/>
    <w:rsid w:val="00240D00"/>
    <w:rsid w:val="00244761"/>
    <w:rsid w:val="0024771D"/>
    <w:rsid w:val="002510CE"/>
    <w:rsid w:val="00255899"/>
    <w:rsid w:val="002567F0"/>
    <w:rsid w:val="00261A1F"/>
    <w:rsid w:val="00262BDB"/>
    <w:rsid w:val="0026394B"/>
    <w:rsid w:val="002643C1"/>
    <w:rsid w:val="00265203"/>
    <w:rsid w:val="002677D0"/>
    <w:rsid w:val="0027199E"/>
    <w:rsid w:val="00271D47"/>
    <w:rsid w:val="002721EA"/>
    <w:rsid w:val="00272286"/>
    <w:rsid w:val="00273782"/>
    <w:rsid w:val="002768DE"/>
    <w:rsid w:val="00280E8A"/>
    <w:rsid w:val="0028481C"/>
    <w:rsid w:val="00285164"/>
    <w:rsid w:val="00285508"/>
    <w:rsid w:val="00286FD9"/>
    <w:rsid w:val="0028755B"/>
    <w:rsid w:val="00291EBE"/>
    <w:rsid w:val="00292CB5"/>
    <w:rsid w:val="00293599"/>
    <w:rsid w:val="00294C7C"/>
    <w:rsid w:val="002A0875"/>
    <w:rsid w:val="002A11A5"/>
    <w:rsid w:val="002A4956"/>
    <w:rsid w:val="002A4FA3"/>
    <w:rsid w:val="002A6710"/>
    <w:rsid w:val="002A73A3"/>
    <w:rsid w:val="002B15BB"/>
    <w:rsid w:val="002B18FD"/>
    <w:rsid w:val="002B1CF4"/>
    <w:rsid w:val="002B1FDA"/>
    <w:rsid w:val="002B578B"/>
    <w:rsid w:val="002B651C"/>
    <w:rsid w:val="002B6B1F"/>
    <w:rsid w:val="002B7049"/>
    <w:rsid w:val="002B7904"/>
    <w:rsid w:val="002C2507"/>
    <w:rsid w:val="002C2E6E"/>
    <w:rsid w:val="002C5CE7"/>
    <w:rsid w:val="002C6D32"/>
    <w:rsid w:val="002C7927"/>
    <w:rsid w:val="002D21EF"/>
    <w:rsid w:val="002D44A9"/>
    <w:rsid w:val="002D602E"/>
    <w:rsid w:val="002D6304"/>
    <w:rsid w:val="002D7725"/>
    <w:rsid w:val="002E0CC2"/>
    <w:rsid w:val="002E0EC6"/>
    <w:rsid w:val="002E0FEB"/>
    <w:rsid w:val="002E3527"/>
    <w:rsid w:val="002E36C6"/>
    <w:rsid w:val="002E37BC"/>
    <w:rsid w:val="002E4E48"/>
    <w:rsid w:val="002E5C0D"/>
    <w:rsid w:val="002F0CAB"/>
    <w:rsid w:val="002F0ED3"/>
    <w:rsid w:val="002F10BE"/>
    <w:rsid w:val="002F3DE3"/>
    <w:rsid w:val="002F524A"/>
    <w:rsid w:val="002F5360"/>
    <w:rsid w:val="002F632E"/>
    <w:rsid w:val="003021BC"/>
    <w:rsid w:val="00302A68"/>
    <w:rsid w:val="003031D9"/>
    <w:rsid w:val="00304ECE"/>
    <w:rsid w:val="0030701F"/>
    <w:rsid w:val="003070D7"/>
    <w:rsid w:val="00310AF9"/>
    <w:rsid w:val="003122B5"/>
    <w:rsid w:val="00313362"/>
    <w:rsid w:val="0031465E"/>
    <w:rsid w:val="00315742"/>
    <w:rsid w:val="003163B3"/>
    <w:rsid w:val="00320D15"/>
    <w:rsid w:val="00320E05"/>
    <w:rsid w:val="00320E1E"/>
    <w:rsid w:val="0032103C"/>
    <w:rsid w:val="00321150"/>
    <w:rsid w:val="00321EA7"/>
    <w:rsid w:val="00322A7A"/>
    <w:rsid w:val="00322D09"/>
    <w:rsid w:val="0032548E"/>
    <w:rsid w:val="00326C5B"/>
    <w:rsid w:val="00326E42"/>
    <w:rsid w:val="00331332"/>
    <w:rsid w:val="00333EB7"/>
    <w:rsid w:val="00337E46"/>
    <w:rsid w:val="00340779"/>
    <w:rsid w:val="00341DEB"/>
    <w:rsid w:val="00342082"/>
    <w:rsid w:val="003430B7"/>
    <w:rsid w:val="00346A3D"/>
    <w:rsid w:val="0034747A"/>
    <w:rsid w:val="00350C20"/>
    <w:rsid w:val="00353204"/>
    <w:rsid w:val="003548FA"/>
    <w:rsid w:val="00355A74"/>
    <w:rsid w:val="0036056B"/>
    <w:rsid w:val="00361427"/>
    <w:rsid w:val="003614DC"/>
    <w:rsid w:val="003615AA"/>
    <w:rsid w:val="0036458B"/>
    <w:rsid w:val="0036558E"/>
    <w:rsid w:val="00371D2F"/>
    <w:rsid w:val="0037247C"/>
    <w:rsid w:val="00373122"/>
    <w:rsid w:val="00376B1B"/>
    <w:rsid w:val="0037796F"/>
    <w:rsid w:val="00380232"/>
    <w:rsid w:val="0038033A"/>
    <w:rsid w:val="00380958"/>
    <w:rsid w:val="003816ED"/>
    <w:rsid w:val="00381D4A"/>
    <w:rsid w:val="00384161"/>
    <w:rsid w:val="00386379"/>
    <w:rsid w:val="0038660B"/>
    <w:rsid w:val="00387610"/>
    <w:rsid w:val="00392C32"/>
    <w:rsid w:val="00393C09"/>
    <w:rsid w:val="003941D7"/>
    <w:rsid w:val="00394614"/>
    <w:rsid w:val="00395C2F"/>
    <w:rsid w:val="00396388"/>
    <w:rsid w:val="003973D3"/>
    <w:rsid w:val="00397F89"/>
    <w:rsid w:val="003A0892"/>
    <w:rsid w:val="003A158B"/>
    <w:rsid w:val="003A1628"/>
    <w:rsid w:val="003A1659"/>
    <w:rsid w:val="003A182D"/>
    <w:rsid w:val="003A1BF2"/>
    <w:rsid w:val="003A422B"/>
    <w:rsid w:val="003A449E"/>
    <w:rsid w:val="003A44D5"/>
    <w:rsid w:val="003A71F3"/>
    <w:rsid w:val="003A7C56"/>
    <w:rsid w:val="003B0F66"/>
    <w:rsid w:val="003B19F5"/>
    <w:rsid w:val="003B4A11"/>
    <w:rsid w:val="003B5826"/>
    <w:rsid w:val="003C0E60"/>
    <w:rsid w:val="003C3E8E"/>
    <w:rsid w:val="003C72FD"/>
    <w:rsid w:val="003C7D73"/>
    <w:rsid w:val="003D0E0A"/>
    <w:rsid w:val="003D3B22"/>
    <w:rsid w:val="003D41FE"/>
    <w:rsid w:val="003D57F8"/>
    <w:rsid w:val="003D7B3D"/>
    <w:rsid w:val="003E046E"/>
    <w:rsid w:val="003E1F80"/>
    <w:rsid w:val="003E214D"/>
    <w:rsid w:val="003E3B4C"/>
    <w:rsid w:val="003E589D"/>
    <w:rsid w:val="003E7660"/>
    <w:rsid w:val="003F2147"/>
    <w:rsid w:val="003F265A"/>
    <w:rsid w:val="003F2661"/>
    <w:rsid w:val="003F4939"/>
    <w:rsid w:val="003F626F"/>
    <w:rsid w:val="00402B32"/>
    <w:rsid w:val="00404739"/>
    <w:rsid w:val="00404B57"/>
    <w:rsid w:val="00406671"/>
    <w:rsid w:val="004069CE"/>
    <w:rsid w:val="00410AB4"/>
    <w:rsid w:val="00410C93"/>
    <w:rsid w:val="00411B4A"/>
    <w:rsid w:val="004134DD"/>
    <w:rsid w:val="00414617"/>
    <w:rsid w:val="00417E99"/>
    <w:rsid w:val="00420AEC"/>
    <w:rsid w:val="00425F42"/>
    <w:rsid w:val="00430D1C"/>
    <w:rsid w:val="00432AFB"/>
    <w:rsid w:val="00433FCE"/>
    <w:rsid w:val="00434FED"/>
    <w:rsid w:val="0043565E"/>
    <w:rsid w:val="00436308"/>
    <w:rsid w:val="0043720A"/>
    <w:rsid w:val="0044246E"/>
    <w:rsid w:val="00442778"/>
    <w:rsid w:val="004432EE"/>
    <w:rsid w:val="00443833"/>
    <w:rsid w:val="00445DDA"/>
    <w:rsid w:val="00446816"/>
    <w:rsid w:val="004472B7"/>
    <w:rsid w:val="00450435"/>
    <w:rsid w:val="00452DC0"/>
    <w:rsid w:val="00453B8F"/>
    <w:rsid w:val="0045730D"/>
    <w:rsid w:val="0046077E"/>
    <w:rsid w:val="004617A0"/>
    <w:rsid w:val="00462878"/>
    <w:rsid w:val="00465B7A"/>
    <w:rsid w:val="00471199"/>
    <w:rsid w:val="00472617"/>
    <w:rsid w:val="00472AA2"/>
    <w:rsid w:val="00473605"/>
    <w:rsid w:val="00473B39"/>
    <w:rsid w:val="00475BFA"/>
    <w:rsid w:val="00484163"/>
    <w:rsid w:val="004852E8"/>
    <w:rsid w:val="004900CA"/>
    <w:rsid w:val="00490AA7"/>
    <w:rsid w:val="004953EC"/>
    <w:rsid w:val="00497962"/>
    <w:rsid w:val="004A0D29"/>
    <w:rsid w:val="004A0DE1"/>
    <w:rsid w:val="004A2410"/>
    <w:rsid w:val="004A27AC"/>
    <w:rsid w:val="004A3502"/>
    <w:rsid w:val="004A3995"/>
    <w:rsid w:val="004A46C4"/>
    <w:rsid w:val="004A5240"/>
    <w:rsid w:val="004C1DD0"/>
    <w:rsid w:val="004C311E"/>
    <w:rsid w:val="004C64E4"/>
    <w:rsid w:val="004C7E2C"/>
    <w:rsid w:val="004D15F8"/>
    <w:rsid w:val="004D2334"/>
    <w:rsid w:val="004D45B2"/>
    <w:rsid w:val="004D4E38"/>
    <w:rsid w:val="004D5561"/>
    <w:rsid w:val="004D7147"/>
    <w:rsid w:val="004E156F"/>
    <w:rsid w:val="004E2743"/>
    <w:rsid w:val="004E44AD"/>
    <w:rsid w:val="004E550E"/>
    <w:rsid w:val="004E55DB"/>
    <w:rsid w:val="004E67C6"/>
    <w:rsid w:val="004E7DF6"/>
    <w:rsid w:val="004F2CC2"/>
    <w:rsid w:val="004F338E"/>
    <w:rsid w:val="004F35EF"/>
    <w:rsid w:val="004F3F09"/>
    <w:rsid w:val="00501673"/>
    <w:rsid w:val="00502B2F"/>
    <w:rsid w:val="00503E6F"/>
    <w:rsid w:val="00504A48"/>
    <w:rsid w:val="00510047"/>
    <w:rsid w:val="005110FC"/>
    <w:rsid w:val="00512D00"/>
    <w:rsid w:val="00512FA3"/>
    <w:rsid w:val="00514179"/>
    <w:rsid w:val="00514C1B"/>
    <w:rsid w:val="005210C5"/>
    <w:rsid w:val="005222D0"/>
    <w:rsid w:val="00523B6F"/>
    <w:rsid w:val="00527B70"/>
    <w:rsid w:val="005307B8"/>
    <w:rsid w:val="00530995"/>
    <w:rsid w:val="00531C3E"/>
    <w:rsid w:val="005320A7"/>
    <w:rsid w:val="00532853"/>
    <w:rsid w:val="005342D0"/>
    <w:rsid w:val="005357DE"/>
    <w:rsid w:val="00537978"/>
    <w:rsid w:val="00541DFF"/>
    <w:rsid w:val="00542184"/>
    <w:rsid w:val="005433AE"/>
    <w:rsid w:val="00544BEA"/>
    <w:rsid w:val="00545D08"/>
    <w:rsid w:val="00545E16"/>
    <w:rsid w:val="005460D5"/>
    <w:rsid w:val="00546F30"/>
    <w:rsid w:val="00550087"/>
    <w:rsid w:val="00550E09"/>
    <w:rsid w:val="005519B3"/>
    <w:rsid w:val="00551F53"/>
    <w:rsid w:val="00553525"/>
    <w:rsid w:val="00553CF0"/>
    <w:rsid w:val="00554F6C"/>
    <w:rsid w:val="00560FDB"/>
    <w:rsid w:val="00562CCA"/>
    <w:rsid w:val="005645E0"/>
    <w:rsid w:val="00564C65"/>
    <w:rsid w:val="00565067"/>
    <w:rsid w:val="00566A85"/>
    <w:rsid w:val="00566ED7"/>
    <w:rsid w:val="00570C78"/>
    <w:rsid w:val="00570EAA"/>
    <w:rsid w:val="00572AB0"/>
    <w:rsid w:val="00573AE3"/>
    <w:rsid w:val="0057715E"/>
    <w:rsid w:val="005802F5"/>
    <w:rsid w:val="005819C9"/>
    <w:rsid w:val="00584155"/>
    <w:rsid w:val="005859EC"/>
    <w:rsid w:val="005902D9"/>
    <w:rsid w:val="005902EB"/>
    <w:rsid w:val="00591C78"/>
    <w:rsid w:val="00591EAD"/>
    <w:rsid w:val="00592035"/>
    <w:rsid w:val="00593A3E"/>
    <w:rsid w:val="00593B8B"/>
    <w:rsid w:val="00594AA1"/>
    <w:rsid w:val="00596AB7"/>
    <w:rsid w:val="005970E0"/>
    <w:rsid w:val="005A147B"/>
    <w:rsid w:val="005A1B5C"/>
    <w:rsid w:val="005A1E04"/>
    <w:rsid w:val="005A1EA7"/>
    <w:rsid w:val="005B0724"/>
    <w:rsid w:val="005B1E46"/>
    <w:rsid w:val="005B326B"/>
    <w:rsid w:val="005C056E"/>
    <w:rsid w:val="005C23AC"/>
    <w:rsid w:val="005C3024"/>
    <w:rsid w:val="005C3A70"/>
    <w:rsid w:val="005C3F4B"/>
    <w:rsid w:val="005C42AC"/>
    <w:rsid w:val="005C4F84"/>
    <w:rsid w:val="005C69BD"/>
    <w:rsid w:val="005C7D58"/>
    <w:rsid w:val="005D0206"/>
    <w:rsid w:val="005D37D0"/>
    <w:rsid w:val="005D3B49"/>
    <w:rsid w:val="005D703E"/>
    <w:rsid w:val="005E4516"/>
    <w:rsid w:val="005E5525"/>
    <w:rsid w:val="005E6144"/>
    <w:rsid w:val="005E6B21"/>
    <w:rsid w:val="005E6E08"/>
    <w:rsid w:val="005F180E"/>
    <w:rsid w:val="005F4145"/>
    <w:rsid w:val="005F6794"/>
    <w:rsid w:val="00600161"/>
    <w:rsid w:val="00600E30"/>
    <w:rsid w:val="00603A50"/>
    <w:rsid w:val="0060420B"/>
    <w:rsid w:val="00607A9B"/>
    <w:rsid w:val="00612C47"/>
    <w:rsid w:val="00613410"/>
    <w:rsid w:val="006140B2"/>
    <w:rsid w:val="0061415C"/>
    <w:rsid w:val="00615E21"/>
    <w:rsid w:val="00616753"/>
    <w:rsid w:val="00617596"/>
    <w:rsid w:val="00617986"/>
    <w:rsid w:val="00620875"/>
    <w:rsid w:val="00625EF7"/>
    <w:rsid w:val="00627729"/>
    <w:rsid w:val="00627894"/>
    <w:rsid w:val="00627F21"/>
    <w:rsid w:val="00630F92"/>
    <w:rsid w:val="00632ACB"/>
    <w:rsid w:val="00632C01"/>
    <w:rsid w:val="0063438A"/>
    <w:rsid w:val="00635F20"/>
    <w:rsid w:val="006370C5"/>
    <w:rsid w:val="0064236B"/>
    <w:rsid w:val="0064583B"/>
    <w:rsid w:val="00646203"/>
    <w:rsid w:val="00646D59"/>
    <w:rsid w:val="00651046"/>
    <w:rsid w:val="00651127"/>
    <w:rsid w:val="006517D9"/>
    <w:rsid w:val="0065190C"/>
    <w:rsid w:val="006525E0"/>
    <w:rsid w:val="006542F1"/>
    <w:rsid w:val="00654A48"/>
    <w:rsid w:val="00655C54"/>
    <w:rsid w:val="0065651B"/>
    <w:rsid w:val="00656955"/>
    <w:rsid w:val="00656FD1"/>
    <w:rsid w:val="00661486"/>
    <w:rsid w:val="0066212E"/>
    <w:rsid w:val="00664607"/>
    <w:rsid w:val="00665619"/>
    <w:rsid w:val="00670089"/>
    <w:rsid w:val="006771B1"/>
    <w:rsid w:val="00680AE4"/>
    <w:rsid w:val="0068141C"/>
    <w:rsid w:val="0068192B"/>
    <w:rsid w:val="00681D19"/>
    <w:rsid w:val="00682205"/>
    <w:rsid w:val="0068336A"/>
    <w:rsid w:val="00683773"/>
    <w:rsid w:val="00684733"/>
    <w:rsid w:val="00684E51"/>
    <w:rsid w:val="00690C17"/>
    <w:rsid w:val="006916A3"/>
    <w:rsid w:val="00691A5A"/>
    <w:rsid w:val="0069592B"/>
    <w:rsid w:val="00696310"/>
    <w:rsid w:val="00696E58"/>
    <w:rsid w:val="006A0FB0"/>
    <w:rsid w:val="006A100B"/>
    <w:rsid w:val="006A140F"/>
    <w:rsid w:val="006A143A"/>
    <w:rsid w:val="006A1533"/>
    <w:rsid w:val="006A3285"/>
    <w:rsid w:val="006A3330"/>
    <w:rsid w:val="006A4C56"/>
    <w:rsid w:val="006A592F"/>
    <w:rsid w:val="006B0025"/>
    <w:rsid w:val="006B0567"/>
    <w:rsid w:val="006B142B"/>
    <w:rsid w:val="006B1F21"/>
    <w:rsid w:val="006B29F9"/>
    <w:rsid w:val="006B3223"/>
    <w:rsid w:val="006B3417"/>
    <w:rsid w:val="006B6687"/>
    <w:rsid w:val="006B72DE"/>
    <w:rsid w:val="006C33B5"/>
    <w:rsid w:val="006C4809"/>
    <w:rsid w:val="006C5FC1"/>
    <w:rsid w:val="006C7B0A"/>
    <w:rsid w:val="006D3260"/>
    <w:rsid w:val="006D44E1"/>
    <w:rsid w:val="006D569E"/>
    <w:rsid w:val="006D6662"/>
    <w:rsid w:val="006D6E17"/>
    <w:rsid w:val="006E1ED6"/>
    <w:rsid w:val="006E21FA"/>
    <w:rsid w:val="006E477D"/>
    <w:rsid w:val="006E57CF"/>
    <w:rsid w:val="006E5F38"/>
    <w:rsid w:val="006E6D5F"/>
    <w:rsid w:val="006F0FB7"/>
    <w:rsid w:val="006F1029"/>
    <w:rsid w:val="006F281F"/>
    <w:rsid w:val="006F5925"/>
    <w:rsid w:val="006F7CFC"/>
    <w:rsid w:val="007003B2"/>
    <w:rsid w:val="00701A3F"/>
    <w:rsid w:val="00704E5D"/>
    <w:rsid w:val="00705186"/>
    <w:rsid w:val="00705739"/>
    <w:rsid w:val="00710426"/>
    <w:rsid w:val="00710AE5"/>
    <w:rsid w:val="00714BF1"/>
    <w:rsid w:val="00714EC7"/>
    <w:rsid w:val="0071510C"/>
    <w:rsid w:val="00715CA1"/>
    <w:rsid w:val="00715FB5"/>
    <w:rsid w:val="007171A6"/>
    <w:rsid w:val="0071799D"/>
    <w:rsid w:val="00723583"/>
    <w:rsid w:val="00723835"/>
    <w:rsid w:val="0072459C"/>
    <w:rsid w:val="00724695"/>
    <w:rsid w:val="00726088"/>
    <w:rsid w:val="00730B6A"/>
    <w:rsid w:val="00731AA7"/>
    <w:rsid w:val="00731BE7"/>
    <w:rsid w:val="00732F6F"/>
    <w:rsid w:val="007348A4"/>
    <w:rsid w:val="007355A2"/>
    <w:rsid w:val="00736D88"/>
    <w:rsid w:val="00736DD2"/>
    <w:rsid w:val="00741ADE"/>
    <w:rsid w:val="00741B4F"/>
    <w:rsid w:val="00743CAE"/>
    <w:rsid w:val="00744379"/>
    <w:rsid w:val="0074681C"/>
    <w:rsid w:val="00746EC2"/>
    <w:rsid w:val="007519F0"/>
    <w:rsid w:val="007529DC"/>
    <w:rsid w:val="007546FA"/>
    <w:rsid w:val="00754B22"/>
    <w:rsid w:val="00774964"/>
    <w:rsid w:val="00774E76"/>
    <w:rsid w:val="00781BFB"/>
    <w:rsid w:val="00784EA0"/>
    <w:rsid w:val="00790D26"/>
    <w:rsid w:val="0079137E"/>
    <w:rsid w:val="00794176"/>
    <w:rsid w:val="00794382"/>
    <w:rsid w:val="007959AC"/>
    <w:rsid w:val="00795EC3"/>
    <w:rsid w:val="007A1873"/>
    <w:rsid w:val="007A20E0"/>
    <w:rsid w:val="007A2183"/>
    <w:rsid w:val="007A66BB"/>
    <w:rsid w:val="007A7A14"/>
    <w:rsid w:val="007B2204"/>
    <w:rsid w:val="007B2F0C"/>
    <w:rsid w:val="007B3934"/>
    <w:rsid w:val="007B4B60"/>
    <w:rsid w:val="007B4BBF"/>
    <w:rsid w:val="007B5DF1"/>
    <w:rsid w:val="007B6090"/>
    <w:rsid w:val="007B614A"/>
    <w:rsid w:val="007B6BA7"/>
    <w:rsid w:val="007C497E"/>
    <w:rsid w:val="007C6B0F"/>
    <w:rsid w:val="007D1A8F"/>
    <w:rsid w:val="007D2EC4"/>
    <w:rsid w:val="007D7A44"/>
    <w:rsid w:val="007D7E65"/>
    <w:rsid w:val="007E19E0"/>
    <w:rsid w:val="007E5732"/>
    <w:rsid w:val="007E6CB5"/>
    <w:rsid w:val="007F1597"/>
    <w:rsid w:val="007F180C"/>
    <w:rsid w:val="007F6BE4"/>
    <w:rsid w:val="007F7412"/>
    <w:rsid w:val="00802417"/>
    <w:rsid w:val="0080396A"/>
    <w:rsid w:val="008041D4"/>
    <w:rsid w:val="0080544D"/>
    <w:rsid w:val="008103EC"/>
    <w:rsid w:val="00810D71"/>
    <w:rsid w:val="0081156A"/>
    <w:rsid w:val="008115D6"/>
    <w:rsid w:val="00814659"/>
    <w:rsid w:val="008152F2"/>
    <w:rsid w:val="00821F78"/>
    <w:rsid w:val="00822A88"/>
    <w:rsid w:val="00822D84"/>
    <w:rsid w:val="008230D7"/>
    <w:rsid w:val="00823227"/>
    <w:rsid w:val="00823340"/>
    <w:rsid w:val="008241DE"/>
    <w:rsid w:val="0082443C"/>
    <w:rsid w:val="00825FC2"/>
    <w:rsid w:val="0082729C"/>
    <w:rsid w:val="00827398"/>
    <w:rsid w:val="00836B65"/>
    <w:rsid w:val="00840784"/>
    <w:rsid w:val="00841EB2"/>
    <w:rsid w:val="00842974"/>
    <w:rsid w:val="00842F87"/>
    <w:rsid w:val="00851A8A"/>
    <w:rsid w:val="008521CF"/>
    <w:rsid w:val="00854CB7"/>
    <w:rsid w:val="0085550A"/>
    <w:rsid w:val="008616EF"/>
    <w:rsid w:val="00862727"/>
    <w:rsid w:val="00862D96"/>
    <w:rsid w:val="00863C25"/>
    <w:rsid w:val="008641B7"/>
    <w:rsid w:val="00864DC1"/>
    <w:rsid w:val="008705BC"/>
    <w:rsid w:val="00871999"/>
    <w:rsid w:val="00874F3D"/>
    <w:rsid w:val="00875954"/>
    <w:rsid w:val="00875A42"/>
    <w:rsid w:val="00877084"/>
    <w:rsid w:val="00877443"/>
    <w:rsid w:val="00880AE2"/>
    <w:rsid w:val="00881031"/>
    <w:rsid w:val="0088220F"/>
    <w:rsid w:val="008828C3"/>
    <w:rsid w:val="00884BD3"/>
    <w:rsid w:val="00885CFB"/>
    <w:rsid w:val="008904A8"/>
    <w:rsid w:val="0089189A"/>
    <w:rsid w:val="008919B1"/>
    <w:rsid w:val="00891D94"/>
    <w:rsid w:val="008921A9"/>
    <w:rsid w:val="00894567"/>
    <w:rsid w:val="008A02EA"/>
    <w:rsid w:val="008A19AF"/>
    <w:rsid w:val="008A20FB"/>
    <w:rsid w:val="008A3CF6"/>
    <w:rsid w:val="008A61E5"/>
    <w:rsid w:val="008A6A6C"/>
    <w:rsid w:val="008A7B69"/>
    <w:rsid w:val="008B107A"/>
    <w:rsid w:val="008B1739"/>
    <w:rsid w:val="008B2B79"/>
    <w:rsid w:val="008B34C8"/>
    <w:rsid w:val="008B6C5E"/>
    <w:rsid w:val="008C19B2"/>
    <w:rsid w:val="008C1B22"/>
    <w:rsid w:val="008C21EC"/>
    <w:rsid w:val="008C294B"/>
    <w:rsid w:val="008C4C84"/>
    <w:rsid w:val="008C4E06"/>
    <w:rsid w:val="008C4EC0"/>
    <w:rsid w:val="008C510F"/>
    <w:rsid w:val="008C51A0"/>
    <w:rsid w:val="008C7F93"/>
    <w:rsid w:val="008D067F"/>
    <w:rsid w:val="008D4E34"/>
    <w:rsid w:val="008E2220"/>
    <w:rsid w:val="008E2CC3"/>
    <w:rsid w:val="008E437B"/>
    <w:rsid w:val="008E66B8"/>
    <w:rsid w:val="008F0A2E"/>
    <w:rsid w:val="008F190A"/>
    <w:rsid w:val="008F1988"/>
    <w:rsid w:val="008F2431"/>
    <w:rsid w:val="008F2BD4"/>
    <w:rsid w:val="008F580B"/>
    <w:rsid w:val="008F6252"/>
    <w:rsid w:val="00900A35"/>
    <w:rsid w:val="00900BDF"/>
    <w:rsid w:val="00901E01"/>
    <w:rsid w:val="009021AF"/>
    <w:rsid w:val="009023F3"/>
    <w:rsid w:val="009033B9"/>
    <w:rsid w:val="0090383C"/>
    <w:rsid w:val="0090411B"/>
    <w:rsid w:val="00905D85"/>
    <w:rsid w:val="00910A02"/>
    <w:rsid w:val="00911229"/>
    <w:rsid w:val="00912132"/>
    <w:rsid w:val="00914AE9"/>
    <w:rsid w:val="009162AB"/>
    <w:rsid w:val="009167DB"/>
    <w:rsid w:val="009226D2"/>
    <w:rsid w:val="00922FAD"/>
    <w:rsid w:val="009238E9"/>
    <w:rsid w:val="00924F0A"/>
    <w:rsid w:val="00925082"/>
    <w:rsid w:val="00925726"/>
    <w:rsid w:val="00925771"/>
    <w:rsid w:val="0092708B"/>
    <w:rsid w:val="00927247"/>
    <w:rsid w:val="0093049D"/>
    <w:rsid w:val="0093110C"/>
    <w:rsid w:val="00932D96"/>
    <w:rsid w:val="00934217"/>
    <w:rsid w:val="009344E7"/>
    <w:rsid w:val="00934968"/>
    <w:rsid w:val="00937713"/>
    <w:rsid w:val="00941EB4"/>
    <w:rsid w:val="00943196"/>
    <w:rsid w:val="0094328C"/>
    <w:rsid w:val="009435D4"/>
    <w:rsid w:val="00944DD2"/>
    <w:rsid w:val="0094759E"/>
    <w:rsid w:val="00947EA1"/>
    <w:rsid w:val="00952C13"/>
    <w:rsid w:val="00953C81"/>
    <w:rsid w:val="00955E9A"/>
    <w:rsid w:val="0095664F"/>
    <w:rsid w:val="00956661"/>
    <w:rsid w:val="009577BB"/>
    <w:rsid w:val="00962BF1"/>
    <w:rsid w:val="009649EB"/>
    <w:rsid w:val="00965DBE"/>
    <w:rsid w:val="00966820"/>
    <w:rsid w:val="00966FC2"/>
    <w:rsid w:val="009674D9"/>
    <w:rsid w:val="009675AE"/>
    <w:rsid w:val="009706A9"/>
    <w:rsid w:val="009710DF"/>
    <w:rsid w:val="00971E57"/>
    <w:rsid w:val="009723CF"/>
    <w:rsid w:val="0097652A"/>
    <w:rsid w:val="00976F5D"/>
    <w:rsid w:val="00980037"/>
    <w:rsid w:val="00983634"/>
    <w:rsid w:val="0098389D"/>
    <w:rsid w:val="00983B43"/>
    <w:rsid w:val="00983D5D"/>
    <w:rsid w:val="00984742"/>
    <w:rsid w:val="00991B37"/>
    <w:rsid w:val="009960D7"/>
    <w:rsid w:val="009A0FA3"/>
    <w:rsid w:val="009A59E0"/>
    <w:rsid w:val="009A6C25"/>
    <w:rsid w:val="009B125E"/>
    <w:rsid w:val="009B33A3"/>
    <w:rsid w:val="009B6208"/>
    <w:rsid w:val="009B7AD5"/>
    <w:rsid w:val="009C1357"/>
    <w:rsid w:val="009C249E"/>
    <w:rsid w:val="009C3034"/>
    <w:rsid w:val="009C3E33"/>
    <w:rsid w:val="009C5178"/>
    <w:rsid w:val="009C6365"/>
    <w:rsid w:val="009C6A4B"/>
    <w:rsid w:val="009C7522"/>
    <w:rsid w:val="009D02D8"/>
    <w:rsid w:val="009D052B"/>
    <w:rsid w:val="009D0FDD"/>
    <w:rsid w:val="009D1EF7"/>
    <w:rsid w:val="009D3162"/>
    <w:rsid w:val="009D3181"/>
    <w:rsid w:val="009D47B4"/>
    <w:rsid w:val="009D4995"/>
    <w:rsid w:val="009D5D09"/>
    <w:rsid w:val="009D6279"/>
    <w:rsid w:val="009D71CA"/>
    <w:rsid w:val="009D7449"/>
    <w:rsid w:val="009D7B9B"/>
    <w:rsid w:val="009E0688"/>
    <w:rsid w:val="009E0A21"/>
    <w:rsid w:val="009E168A"/>
    <w:rsid w:val="009E23C5"/>
    <w:rsid w:val="009E31FF"/>
    <w:rsid w:val="009E34DD"/>
    <w:rsid w:val="009E5577"/>
    <w:rsid w:val="009E717E"/>
    <w:rsid w:val="009E737D"/>
    <w:rsid w:val="009E7489"/>
    <w:rsid w:val="009F07D9"/>
    <w:rsid w:val="009F4E0C"/>
    <w:rsid w:val="009F69B8"/>
    <w:rsid w:val="009F6F52"/>
    <w:rsid w:val="009F7200"/>
    <w:rsid w:val="00A02FE1"/>
    <w:rsid w:val="00A03977"/>
    <w:rsid w:val="00A049C0"/>
    <w:rsid w:val="00A05334"/>
    <w:rsid w:val="00A07988"/>
    <w:rsid w:val="00A15797"/>
    <w:rsid w:val="00A2074D"/>
    <w:rsid w:val="00A210A3"/>
    <w:rsid w:val="00A23CF4"/>
    <w:rsid w:val="00A26FF7"/>
    <w:rsid w:val="00A31B7B"/>
    <w:rsid w:val="00A3299B"/>
    <w:rsid w:val="00A33F19"/>
    <w:rsid w:val="00A359F6"/>
    <w:rsid w:val="00A37A20"/>
    <w:rsid w:val="00A37C85"/>
    <w:rsid w:val="00A409CE"/>
    <w:rsid w:val="00A41A09"/>
    <w:rsid w:val="00A41E1D"/>
    <w:rsid w:val="00A41F7F"/>
    <w:rsid w:val="00A445DC"/>
    <w:rsid w:val="00A44BEA"/>
    <w:rsid w:val="00A4636E"/>
    <w:rsid w:val="00A47B89"/>
    <w:rsid w:val="00A52022"/>
    <w:rsid w:val="00A53415"/>
    <w:rsid w:val="00A534F6"/>
    <w:rsid w:val="00A55078"/>
    <w:rsid w:val="00A55B14"/>
    <w:rsid w:val="00A569E8"/>
    <w:rsid w:val="00A56D6A"/>
    <w:rsid w:val="00A57FAF"/>
    <w:rsid w:val="00A601C4"/>
    <w:rsid w:val="00A609F2"/>
    <w:rsid w:val="00A64A15"/>
    <w:rsid w:val="00A711C6"/>
    <w:rsid w:val="00A752B0"/>
    <w:rsid w:val="00A75628"/>
    <w:rsid w:val="00A7563F"/>
    <w:rsid w:val="00A84863"/>
    <w:rsid w:val="00A849B6"/>
    <w:rsid w:val="00A85782"/>
    <w:rsid w:val="00A90DB8"/>
    <w:rsid w:val="00A91283"/>
    <w:rsid w:val="00A94A27"/>
    <w:rsid w:val="00A95D95"/>
    <w:rsid w:val="00A9739C"/>
    <w:rsid w:val="00A976B1"/>
    <w:rsid w:val="00A977EC"/>
    <w:rsid w:val="00A97D61"/>
    <w:rsid w:val="00AA01E9"/>
    <w:rsid w:val="00AA232E"/>
    <w:rsid w:val="00AA277F"/>
    <w:rsid w:val="00AA3FD1"/>
    <w:rsid w:val="00AA52DE"/>
    <w:rsid w:val="00AB11B3"/>
    <w:rsid w:val="00AB1977"/>
    <w:rsid w:val="00AB20C6"/>
    <w:rsid w:val="00AB25EA"/>
    <w:rsid w:val="00AB5730"/>
    <w:rsid w:val="00AB5769"/>
    <w:rsid w:val="00AB5ED3"/>
    <w:rsid w:val="00AB6B0C"/>
    <w:rsid w:val="00AB70CD"/>
    <w:rsid w:val="00AB746F"/>
    <w:rsid w:val="00AB7800"/>
    <w:rsid w:val="00AC1860"/>
    <w:rsid w:val="00AC4898"/>
    <w:rsid w:val="00AC48B3"/>
    <w:rsid w:val="00AC4B7B"/>
    <w:rsid w:val="00AC4BC2"/>
    <w:rsid w:val="00AC72B0"/>
    <w:rsid w:val="00AC76AB"/>
    <w:rsid w:val="00AC7AC9"/>
    <w:rsid w:val="00AD05E5"/>
    <w:rsid w:val="00AD1B6E"/>
    <w:rsid w:val="00AD20CA"/>
    <w:rsid w:val="00AD49F7"/>
    <w:rsid w:val="00AD5D13"/>
    <w:rsid w:val="00AD66A1"/>
    <w:rsid w:val="00AD6DA0"/>
    <w:rsid w:val="00AE14E0"/>
    <w:rsid w:val="00AE1726"/>
    <w:rsid w:val="00AE1920"/>
    <w:rsid w:val="00AF01B3"/>
    <w:rsid w:val="00AF0A24"/>
    <w:rsid w:val="00AF0F13"/>
    <w:rsid w:val="00AF11B1"/>
    <w:rsid w:val="00AF581F"/>
    <w:rsid w:val="00AF7992"/>
    <w:rsid w:val="00AF7CDD"/>
    <w:rsid w:val="00B00AB3"/>
    <w:rsid w:val="00B02325"/>
    <w:rsid w:val="00B03F2E"/>
    <w:rsid w:val="00B04F8B"/>
    <w:rsid w:val="00B050AB"/>
    <w:rsid w:val="00B06130"/>
    <w:rsid w:val="00B0772F"/>
    <w:rsid w:val="00B14C52"/>
    <w:rsid w:val="00B14C59"/>
    <w:rsid w:val="00B1564B"/>
    <w:rsid w:val="00B161CA"/>
    <w:rsid w:val="00B16892"/>
    <w:rsid w:val="00B175B2"/>
    <w:rsid w:val="00B200AA"/>
    <w:rsid w:val="00B2037C"/>
    <w:rsid w:val="00B2048D"/>
    <w:rsid w:val="00B22484"/>
    <w:rsid w:val="00B2488E"/>
    <w:rsid w:val="00B25EB3"/>
    <w:rsid w:val="00B32C74"/>
    <w:rsid w:val="00B34194"/>
    <w:rsid w:val="00B35189"/>
    <w:rsid w:val="00B37466"/>
    <w:rsid w:val="00B42056"/>
    <w:rsid w:val="00B478C3"/>
    <w:rsid w:val="00B50C5E"/>
    <w:rsid w:val="00B52715"/>
    <w:rsid w:val="00B542EE"/>
    <w:rsid w:val="00B554BD"/>
    <w:rsid w:val="00B5565E"/>
    <w:rsid w:val="00B576E7"/>
    <w:rsid w:val="00B61348"/>
    <w:rsid w:val="00B61790"/>
    <w:rsid w:val="00B6263F"/>
    <w:rsid w:val="00B6353C"/>
    <w:rsid w:val="00B64482"/>
    <w:rsid w:val="00B65192"/>
    <w:rsid w:val="00B65B07"/>
    <w:rsid w:val="00B66E68"/>
    <w:rsid w:val="00B67114"/>
    <w:rsid w:val="00B71EA7"/>
    <w:rsid w:val="00B74678"/>
    <w:rsid w:val="00B75449"/>
    <w:rsid w:val="00B80D77"/>
    <w:rsid w:val="00B81284"/>
    <w:rsid w:val="00B86DA1"/>
    <w:rsid w:val="00B87401"/>
    <w:rsid w:val="00B95606"/>
    <w:rsid w:val="00B9746D"/>
    <w:rsid w:val="00B97C2A"/>
    <w:rsid w:val="00BA0D3C"/>
    <w:rsid w:val="00BA464C"/>
    <w:rsid w:val="00BA527C"/>
    <w:rsid w:val="00BA604B"/>
    <w:rsid w:val="00BB167B"/>
    <w:rsid w:val="00BB356D"/>
    <w:rsid w:val="00BB5BC2"/>
    <w:rsid w:val="00BB6ADF"/>
    <w:rsid w:val="00BB7494"/>
    <w:rsid w:val="00BC2390"/>
    <w:rsid w:val="00BC2887"/>
    <w:rsid w:val="00BC3D63"/>
    <w:rsid w:val="00BC58A4"/>
    <w:rsid w:val="00BC6BE6"/>
    <w:rsid w:val="00BC6E5A"/>
    <w:rsid w:val="00BC775D"/>
    <w:rsid w:val="00BD0D74"/>
    <w:rsid w:val="00BD0DEE"/>
    <w:rsid w:val="00BD11DA"/>
    <w:rsid w:val="00BD1F2C"/>
    <w:rsid w:val="00BD4176"/>
    <w:rsid w:val="00BD5A75"/>
    <w:rsid w:val="00BE07A9"/>
    <w:rsid w:val="00BE1D92"/>
    <w:rsid w:val="00BE2E36"/>
    <w:rsid w:val="00BE4D8F"/>
    <w:rsid w:val="00BE4E33"/>
    <w:rsid w:val="00BE6107"/>
    <w:rsid w:val="00BE7AC5"/>
    <w:rsid w:val="00BF44A8"/>
    <w:rsid w:val="00BF46A7"/>
    <w:rsid w:val="00BF4C3F"/>
    <w:rsid w:val="00BF5230"/>
    <w:rsid w:val="00BF6DCF"/>
    <w:rsid w:val="00C00289"/>
    <w:rsid w:val="00C00C7B"/>
    <w:rsid w:val="00C00D9D"/>
    <w:rsid w:val="00C10852"/>
    <w:rsid w:val="00C1090C"/>
    <w:rsid w:val="00C11524"/>
    <w:rsid w:val="00C1201F"/>
    <w:rsid w:val="00C127C2"/>
    <w:rsid w:val="00C12E61"/>
    <w:rsid w:val="00C240C8"/>
    <w:rsid w:val="00C26513"/>
    <w:rsid w:val="00C278BC"/>
    <w:rsid w:val="00C30F05"/>
    <w:rsid w:val="00C31113"/>
    <w:rsid w:val="00C3155D"/>
    <w:rsid w:val="00C328C9"/>
    <w:rsid w:val="00C35BA8"/>
    <w:rsid w:val="00C372E6"/>
    <w:rsid w:val="00C37D3B"/>
    <w:rsid w:val="00C37F72"/>
    <w:rsid w:val="00C41FB7"/>
    <w:rsid w:val="00C420C1"/>
    <w:rsid w:val="00C43FEE"/>
    <w:rsid w:val="00C4546B"/>
    <w:rsid w:val="00C45963"/>
    <w:rsid w:val="00C4657C"/>
    <w:rsid w:val="00C472B8"/>
    <w:rsid w:val="00C5171C"/>
    <w:rsid w:val="00C51F8D"/>
    <w:rsid w:val="00C529FD"/>
    <w:rsid w:val="00C53124"/>
    <w:rsid w:val="00C53B2E"/>
    <w:rsid w:val="00C6160A"/>
    <w:rsid w:val="00C61C07"/>
    <w:rsid w:val="00C620C9"/>
    <w:rsid w:val="00C64158"/>
    <w:rsid w:val="00C64D7C"/>
    <w:rsid w:val="00C6548D"/>
    <w:rsid w:val="00C65644"/>
    <w:rsid w:val="00C65711"/>
    <w:rsid w:val="00C66BD2"/>
    <w:rsid w:val="00C7052B"/>
    <w:rsid w:val="00C721D7"/>
    <w:rsid w:val="00C72718"/>
    <w:rsid w:val="00C74973"/>
    <w:rsid w:val="00C752DC"/>
    <w:rsid w:val="00C76BCC"/>
    <w:rsid w:val="00C76ECD"/>
    <w:rsid w:val="00C83112"/>
    <w:rsid w:val="00C83F53"/>
    <w:rsid w:val="00C84E04"/>
    <w:rsid w:val="00C854D7"/>
    <w:rsid w:val="00C9096A"/>
    <w:rsid w:val="00C910BE"/>
    <w:rsid w:val="00C922BE"/>
    <w:rsid w:val="00C92A07"/>
    <w:rsid w:val="00C92EB1"/>
    <w:rsid w:val="00C95CCF"/>
    <w:rsid w:val="00C973E2"/>
    <w:rsid w:val="00CA1E8F"/>
    <w:rsid w:val="00CA35B7"/>
    <w:rsid w:val="00CA53EA"/>
    <w:rsid w:val="00CA583F"/>
    <w:rsid w:val="00CA5844"/>
    <w:rsid w:val="00CA7415"/>
    <w:rsid w:val="00CA7987"/>
    <w:rsid w:val="00CA7D6F"/>
    <w:rsid w:val="00CB1E8C"/>
    <w:rsid w:val="00CB234C"/>
    <w:rsid w:val="00CB265C"/>
    <w:rsid w:val="00CB32BC"/>
    <w:rsid w:val="00CB4540"/>
    <w:rsid w:val="00CB4951"/>
    <w:rsid w:val="00CB7A07"/>
    <w:rsid w:val="00CC1095"/>
    <w:rsid w:val="00CC41E0"/>
    <w:rsid w:val="00CC59BB"/>
    <w:rsid w:val="00CD1580"/>
    <w:rsid w:val="00CD3121"/>
    <w:rsid w:val="00CD3BD4"/>
    <w:rsid w:val="00CD4B25"/>
    <w:rsid w:val="00CD635D"/>
    <w:rsid w:val="00CD6810"/>
    <w:rsid w:val="00CD6DEE"/>
    <w:rsid w:val="00CD7C5B"/>
    <w:rsid w:val="00CD7CED"/>
    <w:rsid w:val="00CE04C7"/>
    <w:rsid w:val="00CE5E3D"/>
    <w:rsid w:val="00CF156B"/>
    <w:rsid w:val="00CF1E02"/>
    <w:rsid w:val="00CF4242"/>
    <w:rsid w:val="00CF4BD6"/>
    <w:rsid w:val="00CF597A"/>
    <w:rsid w:val="00CF6522"/>
    <w:rsid w:val="00D00DA0"/>
    <w:rsid w:val="00D0103F"/>
    <w:rsid w:val="00D01669"/>
    <w:rsid w:val="00D031E0"/>
    <w:rsid w:val="00D04490"/>
    <w:rsid w:val="00D05BAA"/>
    <w:rsid w:val="00D06DFF"/>
    <w:rsid w:val="00D07F26"/>
    <w:rsid w:val="00D11A09"/>
    <w:rsid w:val="00D11BCD"/>
    <w:rsid w:val="00D13B7A"/>
    <w:rsid w:val="00D152BC"/>
    <w:rsid w:val="00D1592E"/>
    <w:rsid w:val="00D15E80"/>
    <w:rsid w:val="00D22C4B"/>
    <w:rsid w:val="00D230C7"/>
    <w:rsid w:val="00D235F3"/>
    <w:rsid w:val="00D23E7D"/>
    <w:rsid w:val="00D2405F"/>
    <w:rsid w:val="00D252E3"/>
    <w:rsid w:val="00D255A8"/>
    <w:rsid w:val="00D30C7F"/>
    <w:rsid w:val="00D30D53"/>
    <w:rsid w:val="00D31D38"/>
    <w:rsid w:val="00D321D0"/>
    <w:rsid w:val="00D32DFB"/>
    <w:rsid w:val="00D33E58"/>
    <w:rsid w:val="00D40AED"/>
    <w:rsid w:val="00D41BA9"/>
    <w:rsid w:val="00D438FF"/>
    <w:rsid w:val="00D4511A"/>
    <w:rsid w:val="00D4690C"/>
    <w:rsid w:val="00D46B19"/>
    <w:rsid w:val="00D47887"/>
    <w:rsid w:val="00D50837"/>
    <w:rsid w:val="00D52376"/>
    <w:rsid w:val="00D525C0"/>
    <w:rsid w:val="00D53743"/>
    <w:rsid w:val="00D54724"/>
    <w:rsid w:val="00D54F7E"/>
    <w:rsid w:val="00D576CB"/>
    <w:rsid w:val="00D5772B"/>
    <w:rsid w:val="00D60881"/>
    <w:rsid w:val="00D612C2"/>
    <w:rsid w:val="00D64D38"/>
    <w:rsid w:val="00D65F1A"/>
    <w:rsid w:val="00D701DA"/>
    <w:rsid w:val="00D745E0"/>
    <w:rsid w:val="00D76AA3"/>
    <w:rsid w:val="00D80604"/>
    <w:rsid w:val="00D80B26"/>
    <w:rsid w:val="00D82F11"/>
    <w:rsid w:val="00D85A20"/>
    <w:rsid w:val="00D85B23"/>
    <w:rsid w:val="00D85FEF"/>
    <w:rsid w:val="00D86A86"/>
    <w:rsid w:val="00D8791E"/>
    <w:rsid w:val="00D95B5F"/>
    <w:rsid w:val="00DA0040"/>
    <w:rsid w:val="00DA01AC"/>
    <w:rsid w:val="00DA04AB"/>
    <w:rsid w:val="00DA086B"/>
    <w:rsid w:val="00DA1D7A"/>
    <w:rsid w:val="00DA2B09"/>
    <w:rsid w:val="00DA57A0"/>
    <w:rsid w:val="00DA5E0A"/>
    <w:rsid w:val="00DA6834"/>
    <w:rsid w:val="00DA7145"/>
    <w:rsid w:val="00DA7DB7"/>
    <w:rsid w:val="00DA7E05"/>
    <w:rsid w:val="00DB261B"/>
    <w:rsid w:val="00DB2A8F"/>
    <w:rsid w:val="00DB4794"/>
    <w:rsid w:val="00DB5C3E"/>
    <w:rsid w:val="00DB628E"/>
    <w:rsid w:val="00DC0A5A"/>
    <w:rsid w:val="00DC4070"/>
    <w:rsid w:val="00DC626C"/>
    <w:rsid w:val="00DC79FC"/>
    <w:rsid w:val="00DD0741"/>
    <w:rsid w:val="00DD35D6"/>
    <w:rsid w:val="00DD3E8B"/>
    <w:rsid w:val="00DD3F5F"/>
    <w:rsid w:val="00DD4CCE"/>
    <w:rsid w:val="00DD5864"/>
    <w:rsid w:val="00DD65C1"/>
    <w:rsid w:val="00DE1E39"/>
    <w:rsid w:val="00DE513D"/>
    <w:rsid w:val="00DF356F"/>
    <w:rsid w:val="00DF47D6"/>
    <w:rsid w:val="00DF4A6D"/>
    <w:rsid w:val="00DF4D5A"/>
    <w:rsid w:val="00DF5425"/>
    <w:rsid w:val="00DF6663"/>
    <w:rsid w:val="00DF721A"/>
    <w:rsid w:val="00DF7436"/>
    <w:rsid w:val="00DF778E"/>
    <w:rsid w:val="00DF782C"/>
    <w:rsid w:val="00E01643"/>
    <w:rsid w:val="00E01DFE"/>
    <w:rsid w:val="00E030A0"/>
    <w:rsid w:val="00E04F16"/>
    <w:rsid w:val="00E05BD7"/>
    <w:rsid w:val="00E075A1"/>
    <w:rsid w:val="00E118E3"/>
    <w:rsid w:val="00E124E3"/>
    <w:rsid w:val="00E13175"/>
    <w:rsid w:val="00E14812"/>
    <w:rsid w:val="00E14D98"/>
    <w:rsid w:val="00E14E9E"/>
    <w:rsid w:val="00E15231"/>
    <w:rsid w:val="00E15DDE"/>
    <w:rsid w:val="00E17EC0"/>
    <w:rsid w:val="00E21145"/>
    <w:rsid w:val="00E2339E"/>
    <w:rsid w:val="00E23AEE"/>
    <w:rsid w:val="00E23FBC"/>
    <w:rsid w:val="00E25279"/>
    <w:rsid w:val="00E3245B"/>
    <w:rsid w:val="00E32DCD"/>
    <w:rsid w:val="00E331D4"/>
    <w:rsid w:val="00E34A9C"/>
    <w:rsid w:val="00E35902"/>
    <w:rsid w:val="00E3707B"/>
    <w:rsid w:val="00E41651"/>
    <w:rsid w:val="00E41FD8"/>
    <w:rsid w:val="00E46669"/>
    <w:rsid w:val="00E46E89"/>
    <w:rsid w:val="00E50053"/>
    <w:rsid w:val="00E50246"/>
    <w:rsid w:val="00E50685"/>
    <w:rsid w:val="00E52459"/>
    <w:rsid w:val="00E5685C"/>
    <w:rsid w:val="00E56CB1"/>
    <w:rsid w:val="00E57F6B"/>
    <w:rsid w:val="00E600AE"/>
    <w:rsid w:val="00E61F47"/>
    <w:rsid w:val="00E620EC"/>
    <w:rsid w:val="00E6234F"/>
    <w:rsid w:val="00E62740"/>
    <w:rsid w:val="00E62B51"/>
    <w:rsid w:val="00E64F61"/>
    <w:rsid w:val="00E679D1"/>
    <w:rsid w:val="00E67AC7"/>
    <w:rsid w:val="00E71426"/>
    <w:rsid w:val="00E72C54"/>
    <w:rsid w:val="00E7342C"/>
    <w:rsid w:val="00E742D8"/>
    <w:rsid w:val="00E76363"/>
    <w:rsid w:val="00E77E32"/>
    <w:rsid w:val="00E8045B"/>
    <w:rsid w:val="00E81D23"/>
    <w:rsid w:val="00E82192"/>
    <w:rsid w:val="00E831D1"/>
    <w:rsid w:val="00E85772"/>
    <w:rsid w:val="00E85E8E"/>
    <w:rsid w:val="00E86B20"/>
    <w:rsid w:val="00E86F8B"/>
    <w:rsid w:val="00E9021D"/>
    <w:rsid w:val="00E90745"/>
    <w:rsid w:val="00E90BE3"/>
    <w:rsid w:val="00E91D81"/>
    <w:rsid w:val="00E92BC2"/>
    <w:rsid w:val="00E937D2"/>
    <w:rsid w:val="00E95A9B"/>
    <w:rsid w:val="00E96776"/>
    <w:rsid w:val="00EA010E"/>
    <w:rsid w:val="00EA0181"/>
    <w:rsid w:val="00EA2AB2"/>
    <w:rsid w:val="00EA528C"/>
    <w:rsid w:val="00EB06C5"/>
    <w:rsid w:val="00EB1696"/>
    <w:rsid w:val="00EB1E33"/>
    <w:rsid w:val="00EB4DA6"/>
    <w:rsid w:val="00EB4DAA"/>
    <w:rsid w:val="00EB4EAA"/>
    <w:rsid w:val="00EB6E6A"/>
    <w:rsid w:val="00EB7B0A"/>
    <w:rsid w:val="00EC0881"/>
    <w:rsid w:val="00EC1013"/>
    <w:rsid w:val="00EC1852"/>
    <w:rsid w:val="00EC5CF4"/>
    <w:rsid w:val="00EC65E5"/>
    <w:rsid w:val="00EC7D56"/>
    <w:rsid w:val="00ED2F55"/>
    <w:rsid w:val="00ED407C"/>
    <w:rsid w:val="00ED5ED8"/>
    <w:rsid w:val="00ED6858"/>
    <w:rsid w:val="00ED77D1"/>
    <w:rsid w:val="00EE0395"/>
    <w:rsid w:val="00EE3F0F"/>
    <w:rsid w:val="00EE3FF8"/>
    <w:rsid w:val="00EE4922"/>
    <w:rsid w:val="00EE5A74"/>
    <w:rsid w:val="00EE649F"/>
    <w:rsid w:val="00EE6A47"/>
    <w:rsid w:val="00EE7B6C"/>
    <w:rsid w:val="00EF0199"/>
    <w:rsid w:val="00EF2D43"/>
    <w:rsid w:val="00EF350A"/>
    <w:rsid w:val="00EF5E2D"/>
    <w:rsid w:val="00EF7825"/>
    <w:rsid w:val="00F035C2"/>
    <w:rsid w:val="00F03658"/>
    <w:rsid w:val="00F048AC"/>
    <w:rsid w:val="00F050C8"/>
    <w:rsid w:val="00F076C4"/>
    <w:rsid w:val="00F07EF0"/>
    <w:rsid w:val="00F11411"/>
    <w:rsid w:val="00F151BB"/>
    <w:rsid w:val="00F16313"/>
    <w:rsid w:val="00F16551"/>
    <w:rsid w:val="00F1700E"/>
    <w:rsid w:val="00F171B4"/>
    <w:rsid w:val="00F200A3"/>
    <w:rsid w:val="00F20FF1"/>
    <w:rsid w:val="00F24317"/>
    <w:rsid w:val="00F27799"/>
    <w:rsid w:val="00F32641"/>
    <w:rsid w:val="00F32C66"/>
    <w:rsid w:val="00F33208"/>
    <w:rsid w:val="00F33281"/>
    <w:rsid w:val="00F337D1"/>
    <w:rsid w:val="00F35457"/>
    <w:rsid w:val="00F3595B"/>
    <w:rsid w:val="00F367F3"/>
    <w:rsid w:val="00F36A26"/>
    <w:rsid w:val="00F36B91"/>
    <w:rsid w:val="00F40CCB"/>
    <w:rsid w:val="00F41F54"/>
    <w:rsid w:val="00F426A6"/>
    <w:rsid w:val="00F429FD"/>
    <w:rsid w:val="00F45A5A"/>
    <w:rsid w:val="00F4623C"/>
    <w:rsid w:val="00F466BF"/>
    <w:rsid w:val="00F47B78"/>
    <w:rsid w:val="00F56399"/>
    <w:rsid w:val="00F61320"/>
    <w:rsid w:val="00F614FA"/>
    <w:rsid w:val="00F62BC5"/>
    <w:rsid w:val="00F62FC5"/>
    <w:rsid w:val="00F64FC8"/>
    <w:rsid w:val="00F67060"/>
    <w:rsid w:val="00F67A7F"/>
    <w:rsid w:val="00F67E64"/>
    <w:rsid w:val="00F714B2"/>
    <w:rsid w:val="00F7709C"/>
    <w:rsid w:val="00F7750A"/>
    <w:rsid w:val="00F80006"/>
    <w:rsid w:val="00F80084"/>
    <w:rsid w:val="00F80C5F"/>
    <w:rsid w:val="00F93735"/>
    <w:rsid w:val="00F9505D"/>
    <w:rsid w:val="00F95676"/>
    <w:rsid w:val="00F96401"/>
    <w:rsid w:val="00F97641"/>
    <w:rsid w:val="00FA0D48"/>
    <w:rsid w:val="00FA0E57"/>
    <w:rsid w:val="00FA0F48"/>
    <w:rsid w:val="00FA3F8B"/>
    <w:rsid w:val="00FA645E"/>
    <w:rsid w:val="00FA767D"/>
    <w:rsid w:val="00FB1319"/>
    <w:rsid w:val="00FB21E5"/>
    <w:rsid w:val="00FB55AE"/>
    <w:rsid w:val="00FB5A2A"/>
    <w:rsid w:val="00FB681B"/>
    <w:rsid w:val="00FC1CE8"/>
    <w:rsid w:val="00FC2964"/>
    <w:rsid w:val="00FC3C96"/>
    <w:rsid w:val="00FC3EEA"/>
    <w:rsid w:val="00FC5604"/>
    <w:rsid w:val="00FD0518"/>
    <w:rsid w:val="00FD1202"/>
    <w:rsid w:val="00FD173C"/>
    <w:rsid w:val="00FD1AC0"/>
    <w:rsid w:val="00FD2470"/>
    <w:rsid w:val="00FD3288"/>
    <w:rsid w:val="00FD5823"/>
    <w:rsid w:val="00FD79D7"/>
    <w:rsid w:val="00FD7BE0"/>
    <w:rsid w:val="00FE093E"/>
    <w:rsid w:val="00FE1C27"/>
    <w:rsid w:val="00FE25FB"/>
    <w:rsid w:val="00FE41F3"/>
    <w:rsid w:val="00FE462B"/>
    <w:rsid w:val="00FE5C31"/>
    <w:rsid w:val="00FF0299"/>
    <w:rsid w:val="00FF13A5"/>
    <w:rsid w:val="00FF1B0E"/>
    <w:rsid w:val="00FF4B5F"/>
    <w:rsid w:val="00FF748B"/>
    <w:rsid w:val="00FF7B05"/>
    <w:rsid w:val="01556C57"/>
    <w:rsid w:val="02F37BCB"/>
    <w:rsid w:val="05092774"/>
    <w:rsid w:val="07A66F72"/>
    <w:rsid w:val="080750A7"/>
    <w:rsid w:val="08751DCB"/>
    <w:rsid w:val="08DA43E7"/>
    <w:rsid w:val="08FF4B8D"/>
    <w:rsid w:val="090600FE"/>
    <w:rsid w:val="09F3086B"/>
    <w:rsid w:val="0B1A7314"/>
    <w:rsid w:val="0CB86892"/>
    <w:rsid w:val="0D2C3F22"/>
    <w:rsid w:val="0DAB5EE5"/>
    <w:rsid w:val="0E740F62"/>
    <w:rsid w:val="0EF023AC"/>
    <w:rsid w:val="10276743"/>
    <w:rsid w:val="10B12FFF"/>
    <w:rsid w:val="110B3923"/>
    <w:rsid w:val="11643704"/>
    <w:rsid w:val="11CF24C6"/>
    <w:rsid w:val="12461A4E"/>
    <w:rsid w:val="12E96FF4"/>
    <w:rsid w:val="14213588"/>
    <w:rsid w:val="147A5E14"/>
    <w:rsid w:val="17265714"/>
    <w:rsid w:val="17F27252"/>
    <w:rsid w:val="18ED7A84"/>
    <w:rsid w:val="19C07AF1"/>
    <w:rsid w:val="19C41312"/>
    <w:rsid w:val="1A3A2507"/>
    <w:rsid w:val="1AFC5D9F"/>
    <w:rsid w:val="1C0B17D4"/>
    <w:rsid w:val="1C4A33A0"/>
    <w:rsid w:val="1C7805D4"/>
    <w:rsid w:val="1EA1660D"/>
    <w:rsid w:val="1EE52DC1"/>
    <w:rsid w:val="1F1266E8"/>
    <w:rsid w:val="20715899"/>
    <w:rsid w:val="22E45B19"/>
    <w:rsid w:val="233A5E61"/>
    <w:rsid w:val="241B3264"/>
    <w:rsid w:val="250D1824"/>
    <w:rsid w:val="25B756D3"/>
    <w:rsid w:val="27FD0084"/>
    <w:rsid w:val="28E549C7"/>
    <w:rsid w:val="29645F5E"/>
    <w:rsid w:val="2B1E3EA3"/>
    <w:rsid w:val="2D140C44"/>
    <w:rsid w:val="2FA759AF"/>
    <w:rsid w:val="2FEF36BB"/>
    <w:rsid w:val="301F4B93"/>
    <w:rsid w:val="30627A13"/>
    <w:rsid w:val="31BC1CA0"/>
    <w:rsid w:val="328F3245"/>
    <w:rsid w:val="33496924"/>
    <w:rsid w:val="34F06832"/>
    <w:rsid w:val="35270DBE"/>
    <w:rsid w:val="36385637"/>
    <w:rsid w:val="37070477"/>
    <w:rsid w:val="38D2467D"/>
    <w:rsid w:val="38FC7DA0"/>
    <w:rsid w:val="39AA22BA"/>
    <w:rsid w:val="3A346A1F"/>
    <w:rsid w:val="3B2F6CFC"/>
    <w:rsid w:val="3BF73C15"/>
    <w:rsid w:val="3C0D558A"/>
    <w:rsid w:val="3C7A427B"/>
    <w:rsid w:val="3D291FA7"/>
    <w:rsid w:val="3FF62A95"/>
    <w:rsid w:val="406A10C8"/>
    <w:rsid w:val="41851CAB"/>
    <w:rsid w:val="44E37273"/>
    <w:rsid w:val="45DC6F42"/>
    <w:rsid w:val="472508A7"/>
    <w:rsid w:val="48A8757C"/>
    <w:rsid w:val="4BF01566"/>
    <w:rsid w:val="4CC32006"/>
    <w:rsid w:val="4EBE0427"/>
    <w:rsid w:val="4F267B63"/>
    <w:rsid w:val="4F8B7161"/>
    <w:rsid w:val="5171521D"/>
    <w:rsid w:val="52065D6A"/>
    <w:rsid w:val="52A36C0D"/>
    <w:rsid w:val="52D92ACB"/>
    <w:rsid w:val="534A4273"/>
    <w:rsid w:val="5377174B"/>
    <w:rsid w:val="540A0BFC"/>
    <w:rsid w:val="541E321E"/>
    <w:rsid w:val="545A2B50"/>
    <w:rsid w:val="547D2BEC"/>
    <w:rsid w:val="547E6D35"/>
    <w:rsid w:val="55B26721"/>
    <w:rsid w:val="55F83697"/>
    <w:rsid w:val="56B631B4"/>
    <w:rsid w:val="588D3463"/>
    <w:rsid w:val="58B32043"/>
    <w:rsid w:val="5A723688"/>
    <w:rsid w:val="5AB90569"/>
    <w:rsid w:val="5B100C92"/>
    <w:rsid w:val="5D951F7A"/>
    <w:rsid w:val="608C6D47"/>
    <w:rsid w:val="61C9303B"/>
    <w:rsid w:val="62C53BA4"/>
    <w:rsid w:val="62E47503"/>
    <w:rsid w:val="6646616E"/>
    <w:rsid w:val="68183F45"/>
    <w:rsid w:val="68BE199D"/>
    <w:rsid w:val="68DD791A"/>
    <w:rsid w:val="69686F32"/>
    <w:rsid w:val="699478B1"/>
    <w:rsid w:val="6A195A54"/>
    <w:rsid w:val="6AFD6407"/>
    <w:rsid w:val="6B6016C0"/>
    <w:rsid w:val="6B657CE6"/>
    <w:rsid w:val="6BBC448F"/>
    <w:rsid w:val="6C7050BE"/>
    <w:rsid w:val="6D1C34C2"/>
    <w:rsid w:val="6D235E4D"/>
    <w:rsid w:val="6E6C7518"/>
    <w:rsid w:val="6F0E5170"/>
    <w:rsid w:val="6FDA3A1E"/>
    <w:rsid w:val="6FE969BF"/>
    <w:rsid w:val="727802E6"/>
    <w:rsid w:val="72B37756"/>
    <w:rsid w:val="7454101F"/>
    <w:rsid w:val="74FD1E7B"/>
    <w:rsid w:val="7647224D"/>
    <w:rsid w:val="7677768D"/>
    <w:rsid w:val="77E150CC"/>
    <w:rsid w:val="781A6094"/>
    <w:rsid w:val="785B7597"/>
    <w:rsid w:val="789D3360"/>
    <w:rsid w:val="78F475FF"/>
    <w:rsid w:val="79D26F3C"/>
    <w:rsid w:val="79ED09F5"/>
    <w:rsid w:val="79F86898"/>
    <w:rsid w:val="7AFC7832"/>
    <w:rsid w:val="7B8C3804"/>
    <w:rsid w:val="7BB973BD"/>
    <w:rsid w:val="7CE70E1B"/>
    <w:rsid w:val="7D6C7D12"/>
    <w:rsid w:val="7DEB2DC4"/>
    <w:rsid w:val="7E150981"/>
    <w:rsid w:val="7E2D259D"/>
    <w:rsid w:val="7E9B7365"/>
    <w:rsid w:val="7FF94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qFormat="1" w:unhideWhenUsed="0" w:uiPriority="0" w:semiHidden="0" w:name="toa heading"/>
    <w:lsdException w:uiPriority="0" w:name="List"/>
    <w:lsdException w:uiPriority="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qFormat="1" w:uiPriority="0" w:semiHidden="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24"/>
      <w:lang w:val="en-US" w:eastAsia="zh-CN" w:bidi="ar-SA"/>
    </w:rPr>
  </w:style>
  <w:style w:type="paragraph" w:styleId="5">
    <w:name w:val="heading 1"/>
    <w:basedOn w:val="1"/>
    <w:next w:val="1"/>
    <w:link w:val="71"/>
    <w:qFormat/>
    <w:uiPriority w:val="0"/>
    <w:pPr>
      <w:keepNext/>
      <w:snapToGrid w:val="0"/>
      <w:spacing w:line="360" w:lineRule="atLeast"/>
      <w:outlineLvl w:val="0"/>
    </w:pPr>
    <w:rPr>
      <w:rFonts w:ascii="宋体"/>
    </w:rPr>
  </w:style>
  <w:style w:type="paragraph" w:styleId="6">
    <w:name w:val="heading 2"/>
    <w:basedOn w:val="1"/>
    <w:next w:val="1"/>
    <w:link w:val="72"/>
    <w:qFormat/>
    <w:uiPriority w:val="0"/>
    <w:pPr>
      <w:keepNext/>
      <w:keepLines/>
      <w:spacing w:before="260" w:after="260" w:line="413" w:lineRule="auto"/>
      <w:outlineLvl w:val="1"/>
    </w:pPr>
    <w:rPr>
      <w:rFonts w:ascii="Arial" w:hAnsi="Arial" w:eastAsia="黑体"/>
      <w:b/>
      <w:sz w:val="32"/>
    </w:rPr>
  </w:style>
  <w:style w:type="paragraph" w:styleId="7">
    <w:name w:val="heading 3"/>
    <w:basedOn w:val="1"/>
    <w:next w:val="1"/>
    <w:link w:val="73"/>
    <w:qFormat/>
    <w:uiPriority w:val="0"/>
    <w:pPr>
      <w:keepNext/>
      <w:keepLines/>
      <w:spacing w:before="260" w:after="260" w:line="413" w:lineRule="auto"/>
      <w:outlineLvl w:val="2"/>
    </w:pPr>
    <w:rPr>
      <w:b/>
      <w:sz w:val="32"/>
    </w:rPr>
  </w:style>
  <w:style w:type="paragraph" w:styleId="8">
    <w:name w:val="heading 4"/>
    <w:basedOn w:val="1"/>
    <w:next w:val="1"/>
    <w:link w:val="74"/>
    <w:qFormat/>
    <w:uiPriority w:val="0"/>
    <w:pPr>
      <w:keepNext/>
      <w:keepLines/>
      <w:spacing w:before="280" w:after="290" w:line="372" w:lineRule="auto"/>
      <w:outlineLvl w:val="3"/>
    </w:pPr>
    <w:rPr>
      <w:rFonts w:ascii="Arial" w:hAnsi="Arial" w:eastAsia="黑体"/>
      <w:b/>
    </w:rPr>
  </w:style>
  <w:style w:type="paragraph" w:styleId="9">
    <w:name w:val="heading 5"/>
    <w:basedOn w:val="1"/>
    <w:next w:val="1"/>
    <w:link w:val="75"/>
    <w:qFormat/>
    <w:uiPriority w:val="0"/>
    <w:pPr>
      <w:keepNext/>
      <w:keepLines/>
      <w:tabs>
        <w:tab w:val="left" w:pos="2551"/>
      </w:tabs>
      <w:spacing w:before="280" w:after="290" w:line="372" w:lineRule="auto"/>
      <w:ind w:left="2551" w:hanging="850"/>
      <w:outlineLvl w:val="4"/>
    </w:pPr>
    <w:rPr>
      <w:b/>
    </w:rPr>
  </w:style>
  <w:style w:type="paragraph" w:styleId="10">
    <w:name w:val="heading 6"/>
    <w:basedOn w:val="1"/>
    <w:next w:val="1"/>
    <w:link w:val="76"/>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rPr>
  </w:style>
  <w:style w:type="paragraph" w:styleId="11">
    <w:name w:val="heading 7"/>
    <w:basedOn w:val="1"/>
    <w:next w:val="1"/>
    <w:link w:val="77"/>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rPr>
  </w:style>
  <w:style w:type="paragraph" w:styleId="12">
    <w:name w:val="heading 8"/>
    <w:basedOn w:val="1"/>
    <w:next w:val="1"/>
    <w:link w:val="78"/>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rPr>
  </w:style>
  <w:style w:type="paragraph" w:styleId="13">
    <w:name w:val="heading 9"/>
    <w:basedOn w:val="1"/>
    <w:next w:val="1"/>
    <w:link w:val="79"/>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rPr>
  </w:style>
  <w:style w:type="character" w:default="1" w:styleId="61">
    <w:name w:val="Default Paragraph Font"/>
    <w:unhideWhenUsed/>
    <w:qFormat/>
    <w:uiPriority w:val="1"/>
  </w:style>
  <w:style w:type="table" w:default="1" w:styleId="69">
    <w:name w:val="Normal Table"/>
    <w:unhideWhenUsed/>
    <w:uiPriority w:val="99"/>
    <w:tblPr>
      <w:tblLayout w:type="fixed"/>
      <w:tblCellMar>
        <w:top w:w="0" w:type="dxa"/>
        <w:left w:w="108" w:type="dxa"/>
        <w:bottom w:w="0" w:type="dxa"/>
        <w:right w:w="108" w:type="dxa"/>
      </w:tblCellMar>
    </w:tblPr>
  </w:style>
  <w:style w:type="paragraph" w:styleId="2">
    <w:name w:val="Body Text First Indent"/>
    <w:basedOn w:val="3"/>
    <w:link w:val="82"/>
    <w:qFormat/>
    <w:uiPriority w:val="0"/>
    <w:pPr>
      <w:spacing w:line="360" w:lineRule="auto"/>
      <w:ind w:firstLine="420"/>
    </w:pPr>
    <w:rPr>
      <w:rFonts w:ascii="宋体" w:hAnsi="宋体"/>
      <w:sz w:val="24"/>
    </w:rPr>
  </w:style>
  <w:style w:type="paragraph" w:styleId="3">
    <w:name w:val="Body Text"/>
    <w:basedOn w:val="1"/>
    <w:next w:val="4"/>
    <w:link w:val="87"/>
    <w:qFormat/>
    <w:uiPriority w:val="0"/>
    <w:rPr>
      <w:rFonts w:ascii="仿宋_GB2312" w:eastAsia="仿宋_GB2312"/>
      <w:sz w:val="32"/>
    </w:rPr>
  </w:style>
  <w:style w:type="paragraph" w:customStyle="1" w:styleId="4">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14">
    <w:name w:val="List 3"/>
    <w:basedOn w:val="1"/>
    <w:qFormat/>
    <w:uiPriority w:val="0"/>
    <w:pPr>
      <w:adjustRightInd w:val="0"/>
      <w:snapToGrid w:val="0"/>
      <w:spacing w:line="360" w:lineRule="auto"/>
      <w:ind w:left="100" w:leftChars="400" w:hanging="200" w:hangingChars="200"/>
    </w:pPr>
  </w:style>
  <w:style w:type="paragraph" w:styleId="15">
    <w:name w:val="annotation subject"/>
    <w:basedOn w:val="16"/>
    <w:next w:val="16"/>
    <w:link w:val="81"/>
    <w:qFormat/>
    <w:uiPriority w:val="0"/>
    <w:pPr>
      <w:adjustRightInd/>
      <w:spacing w:line="240" w:lineRule="auto"/>
      <w:textAlignment w:val="auto"/>
    </w:pPr>
  </w:style>
  <w:style w:type="paragraph" w:styleId="16">
    <w:name w:val="annotation text"/>
    <w:basedOn w:val="1"/>
    <w:link w:val="80"/>
    <w:qFormat/>
    <w:uiPriority w:val="99"/>
    <w:pPr>
      <w:adjustRightInd w:val="0"/>
      <w:spacing w:line="360" w:lineRule="atLeast"/>
      <w:jc w:val="left"/>
      <w:textAlignment w:val="baseline"/>
    </w:pPr>
    <w:rPr>
      <w:kern w:val="0"/>
    </w:rPr>
  </w:style>
  <w:style w:type="paragraph" w:styleId="17">
    <w:name w:val="toc 7"/>
    <w:basedOn w:val="1"/>
    <w:next w:val="1"/>
    <w:qFormat/>
    <w:uiPriority w:val="0"/>
    <w:pPr>
      <w:ind w:left="2520" w:leftChars="1200"/>
    </w:pPr>
  </w:style>
  <w:style w:type="paragraph" w:styleId="18">
    <w:name w:val="List Number 2"/>
    <w:basedOn w:val="1"/>
    <w:qFormat/>
    <w:uiPriority w:val="0"/>
    <w:pPr>
      <w:numPr>
        <w:ilvl w:val="0"/>
        <w:numId w:val="1"/>
      </w:numPr>
      <w:tabs>
        <w:tab w:val="left" w:pos="780"/>
        <w:tab w:val="clear" w:pos="425"/>
      </w:tabs>
      <w:spacing w:line="360" w:lineRule="auto"/>
    </w:pPr>
  </w:style>
  <w:style w:type="paragraph" w:styleId="19">
    <w:name w:val="table of authorities"/>
    <w:basedOn w:val="1"/>
    <w:next w:val="1"/>
    <w:qFormat/>
    <w:uiPriority w:val="0"/>
    <w:pPr>
      <w:ind w:left="420" w:leftChars="200"/>
    </w:pPr>
  </w:style>
  <w:style w:type="paragraph" w:styleId="20">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21">
    <w:name w:val="Normal Indent"/>
    <w:basedOn w:val="1"/>
    <w:link w:val="83"/>
    <w:qFormat/>
    <w:uiPriority w:val="0"/>
    <w:pPr>
      <w:adjustRightInd w:val="0"/>
      <w:snapToGrid w:val="0"/>
      <w:spacing w:line="360" w:lineRule="auto"/>
      <w:ind w:firstLine="420"/>
    </w:pPr>
  </w:style>
  <w:style w:type="paragraph" w:styleId="22">
    <w:name w:val="caption"/>
    <w:basedOn w:val="1"/>
    <w:next w:val="1"/>
    <w:qFormat/>
    <w:uiPriority w:val="0"/>
    <w:pPr>
      <w:widowControl/>
      <w:tabs>
        <w:tab w:val="left" w:pos="1134"/>
      </w:tabs>
      <w:adjustRightInd w:val="0"/>
      <w:snapToGrid w:val="0"/>
      <w:spacing w:line="280" w:lineRule="atLeast"/>
      <w:jc w:val="left"/>
    </w:pPr>
    <w:rPr>
      <w:rFonts w:eastAsia="PMingLiU"/>
      <w:b/>
      <w:kern w:val="0"/>
      <w:lang w:eastAsia="zh-TW"/>
    </w:rPr>
  </w:style>
  <w:style w:type="paragraph" w:styleId="23">
    <w:name w:val="Document Map"/>
    <w:basedOn w:val="1"/>
    <w:link w:val="84"/>
    <w:qFormat/>
    <w:uiPriority w:val="0"/>
    <w:pPr>
      <w:shd w:val="clear" w:color="auto" w:fill="000080"/>
    </w:pPr>
  </w:style>
  <w:style w:type="paragraph" w:styleId="24">
    <w:name w:val="toa heading"/>
    <w:basedOn w:val="1"/>
    <w:next w:val="1"/>
    <w:qFormat/>
    <w:uiPriority w:val="0"/>
    <w:pPr>
      <w:spacing w:before="120"/>
    </w:pPr>
    <w:rPr>
      <w:rFonts w:ascii="Arial" w:hAnsi="Arial"/>
    </w:rPr>
  </w:style>
  <w:style w:type="paragraph" w:styleId="25">
    <w:name w:val="Body Text 3"/>
    <w:basedOn w:val="1"/>
    <w:link w:val="85"/>
    <w:qFormat/>
    <w:uiPriority w:val="0"/>
    <w:pPr>
      <w:adjustRightInd w:val="0"/>
      <w:snapToGrid w:val="0"/>
      <w:spacing w:after="120" w:line="360" w:lineRule="auto"/>
    </w:pPr>
    <w:rPr>
      <w:sz w:val="16"/>
    </w:rPr>
  </w:style>
  <w:style w:type="paragraph" w:styleId="26">
    <w:name w:val="Closing"/>
    <w:basedOn w:val="1"/>
    <w:link w:val="277"/>
    <w:unhideWhenUsed/>
    <w:qFormat/>
    <w:uiPriority w:val="0"/>
    <w:pPr>
      <w:ind w:left="100" w:leftChars="2100"/>
    </w:pPr>
    <w:rPr>
      <w:rFonts w:ascii="宋体" w:hAnsi="宋体"/>
      <w:color w:val="000000"/>
    </w:rPr>
  </w:style>
  <w:style w:type="paragraph" w:styleId="27">
    <w:name w:val="List Bullet 3"/>
    <w:basedOn w:val="1"/>
    <w:qFormat/>
    <w:uiPriority w:val="0"/>
    <w:pPr>
      <w:numPr>
        <w:ilvl w:val="0"/>
        <w:numId w:val="2"/>
      </w:numPr>
      <w:adjustRightInd w:val="0"/>
      <w:snapToGrid w:val="0"/>
      <w:spacing w:line="360" w:lineRule="auto"/>
    </w:pPr>
  </w:style>
  <w:style w:type="paragraph" w:styleId="28">
    <w:name w:val="Body Text Indent"/>
    <w:basedOn w:val="1"/>
    <w:link w:val="88"/>
    <w:qFormat/>
    <w:uiPriority w:val="0"/>
    <w:pPr>
      <w:spacing w:line="700" w:lineRule="exact"/>
      <w:ind w:left="960"/>
    </w:pPr>
    <w:rPr>
      <w:sz w:val="44"/>
    </w:rPr>
  </w:style>
  <w:style w:type="paragraph" w:styleId="29">
    <w:name w:val="List Number 3"/>
    <w:basedOn w:val="1"/>
    <w:qFormat/>
    <w:uiPriority w:val="0"/>
    <w:pPr>
      <w:tabs>
        <w:tab w:val="left" w:pos="2120"/>
      </w:tabs>
      <w:adjustRightInd w:val="0"/>
      <w:snapToGrid w:val="0"/>
      <w:spacing w:line="360" w:lineRule="auto"/>
      <w:ind w:left="2120" w:hanging="720"/>
    </w:pPr>
  </w:style>
  <w:style w:type="paragraph" w:styleId="30">
    <w:name w:val="List 2"/>
    <w:basedOn w:val="1"/>
    <w:qFormat/>
    <w:uiPriority w:val="0"/>
    <w:pPr>
      <w:adjustRightInd w:val="0"/>
      <w:snapToGrid w:val="0"/>
      <w:spacing w:line="360" w:lineRule="auto"/>
      <w:ind w:left="100" w:leftChars="200" w:hanging="200" w:hangingChars="200"/>
    </w:pPr>
  </w:style>
  <w:style w:type="paragraph" w:styleId="31">
    <w:name w:val="List Continue"/>
    <w:basedOn w:val="1"/>
    <w:qFormat/>
    <w:uiPriority w:val="0"/>
    <w:pPr>
      <w:adjustRightInd w:val="0"/>
      <w:snapToGrid w:val="0"/>
      <w:spacing w:after="120" w:line="360" w:lineRule="auto"/>
      <w:ind w:left="420" w:leftChars="200"/>
    </w:pPr>
  </w:style>
  <w:style w:type="paragraph" w:styleId="32">
    <w:name w:val="List Bullet 2"/>
    <w:basedOn w:val="1"/>
    <w:qFormat/>
    <w:uiPriority w:val="0"/>
    <w:pPr>
      <w:numPr>
        <w:ilvl w:val="0"/>
        <w:numId w:val="3"/>
      </w:numPr>
      <w:adjustRightInd w:val="0"/>
      <w:snapToGrid w:val="0"/>
      <w:spacing w:line="360" w:lineRule="auto"/>
    </w:pPr>
  </w:style>
  <w:style w:type="paragraph" w:styleId="33">
    <w:name w:val="toc 5"/>
    <w:basedOn w:val="1"/>
    <w:next w:val="1"/>
    <w:qFormat/>
    <w:uiPriority w:val="0"/>
    <w:pPr>
      <w:ind w:left="1680" w:leftChars="800"/>
    </w:pPr>
  </w:style>
  <w:style w:type="paragraph" w:styleId="34">
    <w:name w:val="toc 3"/>
    <w:basedOn w:val="1"/>
    <w:next w:val="1"/>
    <w:qFormat/>
    <w:uiPriority w:val="39"/>
    <w:pPr>
      <w:ind w:left="840" w:leftChars="400"/>
    </w:pPr>
  </w:style>
  <w:style w:type="paragraph" w:styleId="35">
    <w:name w:val="Plain Text"/>
    <w:basedOn w:val="1"/>
    <w:link w:val="89"/>
    <w:qFormat/>
    <w:uiPriority w:val="0"/>
    <w:rPr>
      <w:rFonts w:ascii="宋体" w:hAnsi="Courier New"/>
      <w:sz w:val="21"/>
    </w:rPr>
  </w:style>
  <w:style w:type="paragraph" w:styleId="36">
    <w:name w:val="toc 8"/>
    <w:basedOn w:val="1"/>
    <w:next w:val="1"/>
    <w:qFormat/>
    <w:uiPriority w:val="0"/>
    <w:pPr>
      <w:ind w:left="2940" w:leftChars="1400"/>
    </w:pPr>
  </w:style>
  <w:style w:type="paragraph" w:styleId="37">
    <w:name w:val="Date"/>
    <w:basedOn w:val="1"/>
    <w:next w:val="1"/>
    <w:link w:val="90"/>
    <w:qFormat/>
    <w:uiPriority w:val="0"/>
  </w:style>
  <w:style w:type="paragraph" w:styleId="38">
    <w:name w:val="Body Text Indent 2"/>
    <w:basedOn w:val="1"/>
    <w:link w:val="91"/>
    <w:qFormat/>
    <w:uiPriority w:val="0"/>
    <w:pPr>
      <w:snapToGrid w:val="0"/>
      <w:spacing w:line="560" w:lineRule="atLeast"/>
      <w:ind w:firstLine="540"/>
    </w:pPr>
  </w:style>
  <w:style w:type="paragraph" w:styleId="39">
    <w:name w:val="Balloon Text"/>
    <w:basedOn w:val="1"/>
    <w:link w:val="92"/>
    <w:qFormat/>
    <w:uiPriority w:val="0"/>
    <w:rPr>
      <w:sz w:val="18"/>
    </w:rPr>
  </w:style>
  <w:style w:type="paragraph" w:styleId="40">
    <w:name w:val="footer"/>
    <w:basedOn w:val="1"/>
    <w:link w:val="93"/>
    <w:qFormat/>
    <w:uiPriority w:val="99"/>
    <w:pPr>
      <w:tabs>
        <w:tab w:val="center" w:pos="4153"/>
        <w:tab w:val="right" w:pos="8306"/>
      </w:tabs>
      <w:snapToGrid w:val="0"/>
      <w:jc w:val="left"/>
    </w:pPr>
    <w:rPr>
      <w:sz w:val="18"/>
    </w:rPr>
  </w:style>
  <w:style w:type="paragraph" w:styleId="41">
    <w:name w:val="Body Text First Indent 2"/>
    <w:basedOn w:val="28"/>
    <w:link w:val="94"/>
    <w:qFormat/>
    <w:uiPriority w:val="0"/>
    <w:pPr>
      <w:spacing w:after="120" w:line="240" w:lineRule="auto"/>
      <w:ind w:left="420" w:leftChars="200" w:firstLine="420" w:firstLineChars="200"/>
    </w:pPr>
  </w:style>
  <w:style w:type="paragraph" w:styleId="42">
    <w:name w:val="header"/>
    <w:basedOn w:val="1"/>
    <w:link w:val="95"/>
    <w:qFormat/>
    <w:uiPriority w:val="0"/>
    <w:pPr>
      <w:pBdr>
        <w:bottom w:val="single" w:color="auto" w:sz="6" w:space="1"/>
      </w:pBdr>
      <w:tabs>
        <w:tab w:val="center" w:pos="4153"/>
        <w:tab w:val="right" w:pos="8306"/>
      </w:tabs>
      <w:snapToGrid w:val="0"/>
      <w:jc w:val="center"/>
    </w:pPr>
    <w:rPr>
      <w:sz w:val="18"/>
    </w:rPr>
  </w:style>
  <w:style w:type="paragraph" w:styleId="43">
    <w:name w:val="toc 1"/>
    <w:basedOn w:val="1"/>
    <w:next w:val="1"/>
    <w:qFormat/>
    <w:uiPriority w:val="39"/>
    <w:pPr>
      <w:spacing w:line="180" w:lineRule="auto"/>
      <w:jc w:val="center"/>
    </w:pPr>
    <w:rPr>
      <w:sz w:val="30"/>
    </w:rPr>
  </w:style>
  <w:style w:type="paragraph" w:styleId="44">
    <w:name w:val="List Continue 4"/>
    <w:basedOn w:val="1"/>
    <w:qFormat/>
    <w:uiPriority w:val="0"/>
    <w:pPr>
      <w:adjustRightInd w:val="0"/>
      <w:snapToGrid w:val="0"/>
      <w:spacing w:after="120" w:line="360" w:lineRule="auto"/>
      <w:ind w:left="1680" w:leftChars="800"/>
    </w:pPr>
  </w:style>
  <w:style w:type="paragraph" w:styleId="45">
    <w:name w:val="toc 4"/>
    <w:basedOn w:val="1"/>
    <w:next w:val="1"/>
    <w:qFormat/>
    <w:uiPriority w:val="0"/>
    <w:pPr>
      <w:ind w:left="1260" w:leftChars="600"/>
    </w:pPr>
  </w:style>
  <w:style w:type="paragraph" w:styleId="46">
    <w:name w:val="index heading"/>
    <w:basedOn w:val="1"/>
    <w:next w:val="47"/>
    <w:qFormat/>
    <w:uiPriority w:val="0"/>
    <w:rPr>
      <w:sz w:val="21"/>
    </w:rPr>
  </w:style>
  <w:style w:type="paragraph" w:styleId="47">
    <w:name w:val="index 1"/>
    <w:basedOn w:val="1"/>
    <w:next w:val="1"/>
    <w:qFormat/>
    <w:uiPriority w:val="0"/>
    <w:pPr>
      <w:adjustRightInd w:val="0"/>
      <w:spacing w:line="240" w:lineRule="atLeast"/>
      <w:textAlignment w:val="baseline"/>
    </w:pPr>
    <w:rPr>
      <w:rFonts w:ascii="宋体"/>
      <w:kern w:val="0"/>
      <w:sz w:val="21"/>
    </w:rPr>
  </w:style>
  <w:style w:type="paragraph" w:styleId="48">
    <w:name w:val="footnote text"/>
    <w:basedOn w:val="1"/>
    <w:link w:val="96"/>
    <w:qFormat/>
    <w:uiPriority w:val="0"/>
    <w:pPr>
      <w:spacing w:line="360" w:lineRule="auto"/>
    </w:pPr>
    <w:rPr>
      <w:sz w:val="18"/>
    </w:rPr>
  </w:style>
  <w:style w:type="paragraph" w:styleId="49">
    <w:name w:val="toc 6"/>
    <w:basedOn w:val="1"/>
    <w:next w:val="1"/>
    <w:qFormat/>
    <w:uiPriority w:val="0"/>
    <w:pPr>
      <w:ind w:left="2100" w:leftChars="1000"/>
    </w:pPr>
  </w:style>
  <w:style w:type="paragraph" w:styleId="50">
    <w:name w:val="List 5"/>
    <w:basedOn w:val="1"/>
    <w:qFormat/>
    <w:uiPriority w:val="0"/>
    <w:pPr>
      <w:adjustRightInd w:val="0"/>
      <w:snapToGrid w:val="0"/>
      <w:spacing w:line="360" w:lineRule="auto"/>
      <w:ind w:left="100" w:leftChars="800" w:hanging="200" w:hangingChars="200"/>
    </w:pPr>
  </w:style>
  <w:style w:type="paragraph" w:styleId="51">
    <w:name w:val="Body Text Indent 3"/>
    <w:basedOn w:val="1"/>
    <w:link w:val="97"/>
    <w:qFormat/>
    <w:uiPriority w:val="0"/>
    <w:pPr>
      <w:spacing w:line="360" w:lineRule="auto"/>
      <w:ind w:firstLine="632"/>
    </w:pPr>
    <w:rPr>
      <w:rFonts w:ascii="黑体" w:eastAsia="黑体"/>
    </w:rPr>
  </w:style>
  <w:style w:type="paragraph" w:styleId="52">
    <w:name w:val="table of figures"/>
    <w:basedOn w:val="1"/>
    <w:next w:val="1"/>
    <w:qFormat/>
    <w:uiPriority w:val="0"/>
    <w:pPr>
      <w:tabs>
        <w:tab w:val="right" w:leader="dot" w:pos="8640"/>
      </w:tabs>
      <w:spacing w:line="360" w:lineRule="auto"/>
      <w:ind w:left="400" w:hanging="400"/>
    </w:pPr>
  </w:style>
  <w:style w:type="paragraph" w:styleId="53">
    <w:name w:val="toc 2"/>
    <w:basedOn w:val="1"/>
    <w:next w:val="1"/>
    <w:qFormat/>
    <w:uiPriority w:val="39"/>
    <w:pPr>
      <w:ind w:left="420" w:leftChars="200"/>
    </w:pPr>
  </w:style>
  <w:style w:type="paragraph" w:styleId="54">
    <w:name w:val="toc 9"/>
    <w:basedOn w:val="1"/>
    <w:next w:val="1"/>
    <w:qFormat/>
    <w:uiPriority w:val="0"/>
    <w:pPr>
      <w:ind w:left="3360" w:leftChars="1600"/>
    </w:pPr>
  </w:style>
  <w:style w:type="paragraph" w:styleId="55">
    <w:name w:val="Body Text 2"/>
    <w:basedOn w:val="1"/>
    <w:link w:val="98"/>
    <w:qFormat/>
    <w:uiPriority w:val="0"/>
    <w:pPr>
      <w:adjustRightInd w:val="0"/>
      <w:snapToGrid w:val="0"/>
      <w:spacing w:after="120" w:line="480" w:lineRule="auto"/>
    </w:pPr>
  </w:style>
  <w:style w:type="paragraph" w:styleId="56">
    <w:name w:val="List 4"/>
    <w:basedOn w:val="1"/>
    <w:qFormat/>
    <w:uiPriority w:val="0"/>
    <w:pPr>
      <w:adjustRightInd w:val="0"/>
      <w:snapToGrid w:val="0"/>
      <w:spacing w:line="360" w:lineRule="auto"/>
      <w:ind w:left="100" w:leftChars="600" w:hanging="200" w:hangingChars="200"/>
    </w:pPr>
  </w:style>
  <w:style w:type="paragraph" w:styleId="57">
    <w:name w:val="List Continue 2"/>
    <w:basedOn w:val="1"/>
    <w:qFormat/>
    <w:uiPriority w:val="0"/>
    <w:pPr>
      <w:adjustRightInd w:val="0"/>
      <w:snapToGrid w:val="0"/>
      <w:spacing w:after="120" w:line="360" w:lineRule="auto"/>
      <w:ind w:left="840" w:leftChars="400"/>
    </w:pPr>
  </w:style>
  <w:style w:type="paragraph" w:styleId="58">
    <w:name w:val="Normal (Web)"/>
    <w:basedOn w:val="1"/>
    <w:qFormat/>
    <w:uiPriority w:val="0"/>
    <w:pPr>
      <w:widowControl/>
      <w:spacing w:before="100" w:beforeAutospacing="1" w:after="100" w:afterAutospacing="1"/>
      <w:jc w:val="left"/>
    </w:pPr>
    <w:rPr>
      <w:rFonts w:ascii="宋体" w:hAnsi="宋体"/>
      <w:kern w:val="0"/>
    </w:rPr>
  </w:style>
  <w:style w:type="paragraph" w:styleId="59">
    <w:name w:val="List Continue 3"/>
    <w:basedOn w:val="1"/>
    <w:qFormat/>
    <w:uiPriority w:val="0"/>
    <w:pPr>
      <w:adjustRightInd w:val="0"/>
      <w:snapToGrid w:val="0"/>
      <w:spacing w:after="120" w:line="360" w:lineRule="auto"/>
      <w:ind w:left="1260" w:leftChars="600"/>
    </w:pPr>
  </w:style>
  <w:style w:type="paragraph" w:styleId="60">
    <w:name w:val="Title"/>
    <w:basedOn w:val="1"/>
    <w:link w:val="99"/>
    <w:qFormat/>
    <w:uiPriority w:val="0"/>
    <w:pPr>
      <w:widowControl/>
      <w:spacing w:after="240" w:line="360" w:lineRule="auto"/>
      <w:jc w:val="center"/>
    </w:pPr>
    <w:rPr>
      <w:rFonts w:ascii="Arial" w:hAnsi="Arial"/>
      <w:b/>
      <w:smallCaps/>
      <w:kern w:val="28"/>
      <w:sz w:val="36"/>
      <w:lang w:eastAsia="en-US"/>
    </w:rPr>
  </w:style>
  <w:style w:type="character" w:styleId="62">
    <w:name w:val="Strong"/>
    <w:qFormat/>
    <w:uiPriority w:val="0"/>
    <w:rPr>
      <w:b/>
    </w:rPr>
  </w:style>
  <w:style w:type="character" w:styleId="63">
    <w:name w:val="page number"/>
    <w:basedOn w:val="61"/>
    <w:qFormat/>
    <w:uiPriority w:val="0"/>
  </w:style>
  <w:style w:type="character" w:styleId="64">
    <w:name w:val="FollowedHyperlink"/>
    <w:basedOn w:val="61"/>
    <w:unhideWhenUsed/>
    <w:qFormat/>
    <w:uiPriority w:val="99"/>
    <w:rPr>
      <w:color w:val="800080"/>
      <w:u w:val="single"/>
    </w:rPr>
  </w:style>
  <w:style w:type="character" w:styleId="65">
    <w:name w:val="Emphasis"/>
    <w:qFormat/>
    <w:uiPriority w:val="20"/>
    <w:rPr>
      <w:i/>
    </w:rPr>
  </w:style>
  <w:style w:type="character" w:styleId="66">
    <w:name w:val="Hyperlink"/>
    <w:qFormat/>
    <w:uiPriority w:val="99"/>
    <w:rPr>
      <w:color w:val="0000FF"/>
      <w:u w:val="single"/>
    </w:rPr>
  </w:style>
  <w:style w:type="character" w:styleId="67">
    <w:name w:val="annotation reference"/>
    <w:qFormat/>
    <w:uiPriority w:val="99"/>
    <w:rPr>
      <w:sz w:val="21"/>
      <w:szCs w:val="21"/>
    </w:rPr>
  </w:style>
  <w:style w:type="character" w:styleId="68">
    <w:name w:val="footnote reference"/>
    <w:qFormat/>
    <w:uiPriority w:val="0"/>
    <w:rPr>
      <w:position w:val="6"/>
      <w:sz w:val="14"/>
      <w:vertAlign w:val="superscript"/>
    </w:rPr>
  </w:style>
  <w:style w:type="table" w:styleId="70">
    <w:name w:val="Table Grid"/>
    <w:basedOn w:val="6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1">
    <w:name w:val="标题 1 字符"/>
    <w:link w:val="5"/>
    <w:qFormat/>
    <w:uiPriority w:val="0"/>
    <w:rPr>
      <w:rFonts w:ascii="宋体"/>
      <w:kern w:val="2"/>
      <w:sz w:val="28"/>
    </w:rPr>
  </w:style>
  <w:style w:type="character" w:customStyle="1" w:styleId="72">
    <w:name w:val="标题 2 字符"/>
    <w:link w:val="6"/>
    <w:qFormat/>
    <w:uiPriority w:val="0"/>
    <w:rPr>
      <w:rFonts w:ascii="Arial" w:hAnsi="Arial" w:eastAsia="黑体"/>
      <w:b/>
      <w:kern w:val="2"/>
      <w:sz w:val="32"/>
    </w:rPr>
  </w:style>
  <w:style w:type="character" w:customStyle="1" w:styleId="73">
    <w:name w:val="标题 3 字符1"/>
    <w:link w:val="7"/>
    <w:qFormat/>
    <w:uiPriority w:val="0"/>
    <w:rPr>
      <w:rFonts w:eastAsia="宋体"/>
      <w:b/>
      <w:kern w:val="2"/>
      <w:sz w:val="32"/>
      <w:lang w:val="en-US" w:eastAsia="zh-CN"/>
    </w:rPr>
  </w:style>
  <w:style w:type="character" w:customStyle="1" w:styleId="74">
    <w:name w:val="标题 4 字符"/>
    <w:link w:val="8"/>
    <w:qFormat/>
    <w:uiPriority w:val="0"/>
    <w:rPr>
      <w:rFonts w:ascii="Arial" w:hAnsi="Arial" w:eastAsia="黑体"/>
      <w:b/>
      <w:kern w:val="2"/>
      <w:sz w:val="28"/>
    </w:rPr>
  </w:style>
  <w:style w:type="character" w:customStyle="1" w:styleId="75">
    <w:name w:val="标题 5 字符"/>
    <w:link w:val="9"/>
    <w:qFormat/>
    <w:uiPriority w:val="0"/>
    <w:rPr>
      <w:b/>
      <w:kern w:val="2"/>
      <w:sz w:val="28"/>
    </w:rPr>
  </w:style>
  <w:style w:type="character" w:customStyle="1" w:styleId="76">
    <w:name w:val="标题 6 字符"/>
    <w:link w:val="10"/>
    <w:qFormat/>
    <w:uiPriority w:val="0"/>
    <w:rPr>
      <w:rFonts w:ascii="Arial" w:hAnsi="Arial" w:eastAsia="黑体"/>
      <w:b/>
      <w:kern w:val="2"/>
      <w:sz w:val="24"/>
    </w:rPr>
  </w:style>
  <w:style w:type="character" w:customStyle="1" w:styleId="77">
    <w:name w:val="标题 7 字符"/>
    <w:link w:val="11"/>
    <w:qFormat/>
    <w:uiPriority w:val="0"/>
    <w:rPr>
      <w:rFonts w:ascii="Arial" w:hAnsi="Arial" w:eastAsia="黑体"/>
      <w:b/>
      <w:kern w:val="2"/>
      <w:sz w:val="24"/>
    </w:rPr>
  </w:style>
  <w:style w:type="character" w:customStyle="1" w:styleId="78">
    <w:name w:val="标题 8 字符"/>
    <w:link w:val="12"/>
    <w:qFormat/>
    <w:uiPriority w:val="0"/>
    <w:rPr>
      <w:rFonts w:ascii="Arial" w:hAnsi="Arial" w:eastAsia="黑体"/>
      <w:b/>
      <w:kern w:val="2"/>
      <w:sz w:val="24"/>
    </w:rPr>
  </w:style>
  <w:style w:type="character" w:customStyle="1" w:styleId="79">
    <w:name w:val="标题 9 字符"/>
    <w:link w:val="13"/>
    <w:qFormat/>
    <w:uiPriority w:val="0"/>
    <w:rPr>
      <w:rFonts w:ascii="Arial" w:hAnsi="Arial" w:eastAsia="黑体"/>
      <w:b/>
      <w:kern w:val="2"/>
      <w:sz w:val="24"/>
    </w:rPr>
  </w:style>
  <w:style w:type="character" w:customStyle="1" w:styleId="80">
    <w:name w:val="批注文字 字符1"/>
    <w:link w:val="16"/>
    <w:qFormat/>
    <w:uiPriority w:val="0"/>
    <w:rPr>
      <w:sz w:val="24"/>
    </w:rPr>
  </w:style>
  <w:style w:type="character" w:customStyle="1" w:styleId="81">
    <w:name w:val="批注主题 字符1"/>
    <w:link w:val="15"/>
    <w:qFormat/>
    <w:uiPriority w:val="0"/>
    <w:rPr>
      <w:sz w:val="24"/>
    </w:rPr>
  </w:style>
  <w:style w:type="character" w:customStyle="1" w:styleId="82">
    <w:name w:val="正文首行缩进 字符"/>
    <w:link w:val="2"/>
    <w:qFormat/>
    <w:uiPriority w:val="0"/>
    <w:rPr>
      <w:rFonts w:ascii="宋体" w:hAnsi="宋体"/>
      <w:kern w:val="2"/>
      <w:sz w:val="24"/>
    </w:rPr>
  </w:style>
  <w:style w:type="character" w:customStyle="1" w:styleId="83">
    <w:name w:val="正文缩进 字符"/>
    <w:link w:val="21"/>
    <w:qFormat/>
    <w:uiPriority w:val="0"/>
    <w:rPr>
      <w:kern w:val="2"/>
      <w:sz w:val="24"/>
    </w:rPr>
  </w:style>
  <w:style w:type="character" w:customStyle="1" w:styleId="84">
    <w:name w:val="文档结构图 字符"/>
    <w:link w:val="23"/>
    <w:qFormat/>
    <w:uiPriority w:val="0"/>
    <w:rPr>
      <w:kern w:val="2"/>
      <w:sz w:val="28"/>
      <w:shd w:val="clear" w:color="auto" w:fill="000080"/>
    </w:rPr>
  </w:style>
  <w:style w:type="character" w:customStyle="1" w:styleId="85">
    <w:name w:val="正文文本 3 字符"/>
    <w:link w:val="25"/>
    <w:qFormat/>
    <w:uiPriority w:val="0"/>
    <w:rPr>
      <w:kern w:val="2"/>
      <w:sz w:val="16"/>
    </w:rPr>
  </w:style>
  <w:style w:type="character" w:customStyle="1" w:styleId="86">
    <w:name w:val="结束语 Char"/>
    <w:basedOn w:val="61"/>
    <w:qFormat/>
    <w:uiPriority w:val="0"/>
    <w:rPr>
      <w:kern w:val="2"/>
      <w:sz w:val="28"/>
    </w:rPr>
  </w:style>
  <w:style w:type="character" w:customStyle="1" w:styleId="87">
    <w:name w:val="正文文本 字符"/>
    <w:link w:val="3"/>
    <w:qFormat/>
    <w:uiPriority w:val="0"/>
    <w:rPr>
      <w:rFonts w:ascii="仿宋_GB2312" w:eastAsia="仿宋_GB2312"/>
      <w:kern w:val="2"/>
      <w:sz w:val="32"/>
    </w:rPr>
  </w:style>
  <w:style w:type="character" w:customStyle="1" w:styleId="88">
    <w:name w:val="正文文本缩进 字符1"/>
    <w:link w:val="28"/>
    <w:qFormat/>
    <w:uiPriority w:val="0"/>
    <w:rPr>
      <w:kern w:val="2"/>
      <w:sz w:val="44"/>
    </w:rPr>
  </w:style>
  <w:style w:type="character" w:customStyle="1" w:styleId="89">
    <w:name w:val="纯文本 字符"/>
    <w:link w:val="35"/>
    <w:qFormat/>
    <w:uiPriority w:val="0"/>
    <w:rPr>
      <w:rFonts w:ascii="宋体" w:hAnsi="Courier New"/>
      <w:kern w:val="2"/>
      <w:sz w:val="21"/>
    </w:rPr>
  </w:style>
  <w:style w:type="character" w:customStyle="1" w:styleId="90">
    <w:name w:val="日期 字符1"/>
    <w:link w:val="37"/>
    <w:qFormat/>
    <w:uiPriority w:val="0"/>
    <w:rPr>
      <w:kern w:val="2"/>
      <w:sz w:val="28"/>
    </w:rPr>
  </w:style>
  <w:style w:type="character" w:customStyle="1" w:styleId="91">
    <w:name w:val="正文文本缩进 2 字符1"/>
    <w:link w:val="38"/>
    <w:qFormat/>
    <w:uiPriority w:val="0"/>
    <w:rPr>
      <w:kern w:val="2"/>
      <w:sz w:val="28"/>
    </w:rPr>
  </w:style>
  <w:style w:type="character" w:customStyle="1" w:styleId="92">
    <w:name w:val="批注框文本 字符"/>
    <w:link w:val="39"/>
    <w:qFormat/>
    <w:uiPriority w:val="0"/>
    <w:rPr>
      <w:kern w:val="2"/>
      <w:sz w:val="18"/>
    </w:rPr>
  </w:style>
  <w:style w:type="character" w:customStyle="1" w:styleId="93">
    <w:name w:val="页脚 字符"/>
    <w:link w:val="40"/>
    <w:qFormat/>
    <w:uiPriority w:val="99"/>
    <w:rPr>
      <w:kern w:val="2"/>
      <w:sz w:val="18"/>
    </w:rPr>
  </w:style>
  <w:style w:type="character" w:customStyle="1" w:styleId="94">
    <w:name w:val="正文首行缩进 2 字符"/>
    <w:link w:val="41"/>
    <w:qFormat/>
    <w:uiPriority w:val="0"/>
    <w:rPr>
      <w:kern w:val="2"/>
      <w:sz w:val="44"/>
    </w:rPr>
  </w:style>
  <w:style w:type="character" w:customStyle="1" w:styleId="95">
    <w:name w:val="页眉 字符"/>
    <w:link w:val="42"/>
    <w:qFormat/>
    <w:uiPriority w:val="0"/>
    <w:rPr>
      <w:kern w:val="2"/>
      <w:sz w:val="18"/>
    </w:rPr>
  </w:style>
  <w:style w:type="character" w:customStyle="1" w:styleId="96">
    <w:name w:val="脚注文本 字符"/>
    <w:link w:val="48"/>
    <w:qFormat/>
    <w:uiPriority w:val="0"/>
    <w:rPr>
      <w:kern w:val="2"/>
      <w:sz w:val="18"/>
    </w:rPr>
  </w:style>
  <w:style w:type="character" w:customStyle="1" w:styleId="97">
    <w:name w:val="正文文本缩进 3 字符"/>
    <w:link w:val="51"/>
    <w:qFormat/>
    <w:uiPriority w:val="0"/>
    <w:rPr>
      <w:rFonts w:ascii="黑体" w:eastAsia="黑体"/>
      <w:kern w:val="2"/>
      <w:sz w:val="28"/>
    </w:rPr>
  </w:style>
  <w:style w:type="character" w:customStyle="1" w:styleId="98">
    <w:name w:val="正文文本 2 字符"/>
    <w:basedOn w:val="61"/>
    <w:link w:val="55"/>
    <w:qFormat/>
    <w:uiPriority w:val="0"/>
    <w:rPr>
      <w:kern w:val="2"/>
      <w:sz w:val="24"/>
    </w:rPr>
  </w:style>
  <w:style w:type="character" w:customStyle="1" w:styleId="99">
    <w:name w:val="标题 字符"/>
    <w:link w:val="60"/>
    <w:qFormat/>
    <w:uiPriority w:val="0"/>
    <w:rPr>
      <w:rFonts w:ascii="Arial" w:hAnsi="Arial"/>
      <w:b/>
      <w:smallCaps/>
      <w:kern w:val="28"/>
      <w:sz w:val="36"/>
      <w:lang w:eastAsia="en-US"/>
    </w:rPr>
  </w:style>
  <w:style w:type="character" w:customStyle="1" w:styleId="100">
    <w:name w:val="访问过的超链接1"/>
    <w:qFormat/>
    <w:uiPriority w:val="0"/>
    <w:rPr>
      <w:color w:val="800080"/>
      <w:u w:val="single"/>
    </w:rPr>
  </w:style>
  <w:style w:type="character" w:customStyle="1" w:styleId="101">
    <w:name w:val="Table Text Char"/>
    <w:link w:val="102"/>
    <w:qFormat/>
    <w:uiPriority w:val="0"/>
    <w:rPr>
      <w:rFonts w:ascii="Arial" w:hAnsi="Arial"/>
      <w:kern w:val="2"/>
      <w:sz w:val="18"/>
      <w:lang w:val="en-US" w:eastAsia="zh-CN" w:bidi="ar-SA"/>
    </w:rPr>
  </w:style>
  <w:style w:type="paragraph" w:customStyle="1" w:styleId="102">
    <w:name w:val="Table Text"/>
    <w:link w:val="101"/>
    <w:qFormat/>
    <w:uiPriority w:val="0"/>
    <w:pPr>
      <w:snapToGrid w:val="0"/>
      <w:spacing w:before="80" w:after="80"/>
    </w:pPr>
    <w:rPr>
      <w:rFonts w:ascii="Arial" w:hAnsi="Arial" w:eastAsia="宋体" w:cs="Times New Roman"/>
      <w:kern w:val="2"/>
      <w:sz w:val="18"/>
      <w:lang w:val="en-US" w:eastAsia="zh-CN" w:bidi="ar-SA"/>
    </w:rPr>
  </w:style>
  <w:style w:type="character" w:customStyle="1" w:styleId="103">
    <w:name w:val="crowed11"/>
    <w:qFormat/>
    <w:uiPriority w:val="0"/>
    <w:rPr>
      <w:rFonts w:hint="default"/>
      <w:sz w:val="24"/>
    </w:rPr>
  </w:style>
  <w:style w:type="character" w:customStyle="1" w:styleId="104">
    <w:name w:val="标书正文:  0.74 厘米 Char1"/>
    <w:qFormat/>
    <w:uiPriority w:val="0"/>
    <w:rPr>
      <w:rFonts w:eastAsia="宋体"/>
      <w:kern w:val="2"/>
      <w:sz w:val="24"/>
      <w:lang w:val="en-US" w:eastAsia="zh-CN"/>
    </w:rPr>
  </w:style>
  <w:style w:type="character" w:customStyle="1" w:styleId="105">
    <w:name w:val="title_emph1"/>
    <w:qFormat/>
    <w:uiPriority w:val="0"/>
    <w:rPr>
      <w:rFonts w:hint="default" w:ascii="Arial" w:hAnsi="Arial"/>
      <w:b/>
      <w:sz w:val="20"/>
    </w:rPr>
  </w:style>
  <w:style w:type="character" w:customStyle="1" w:styleId="106">
    <w:name w:val="Char Char"/>
    <w:qFormat/>
    <w:uiPriority w:val="0"/>
    <w:rPr>
      <w:rFonts w:ascii="宋体" w:hAnsi="宋体" w:eastAsia="宋体"/>
      <w:kern w:val="2"/>
      <w:sz w:val="24"/>
      <w:lang w:val="en-US" w:eastAsia="zh-CN" w:bidi="ar-SA"/>
    </w:rPr>
  </w:style>
  <w:style w:type="character" w:customStyle="1" w:styleId="107">
    <w:name w:val="样式 宋体"/>
    <w:qFormat/>
    <w:uiPriority w:val="0"/>
    <w:rPr>
      <w:rFonts w:ascii="宋体" w:hAnsi="宋体" w:eastAsia="宋体"/>
      <w:sz w:val="28"/>
    </w:rPr>
  </w:style>
  <w:style w:type="character" w:customStyle="1" w:styleId="108">
    <w:name w:val="Table Text Char Char Char Char"/>
    <w:link w:val="109"/>
    <w:qFormat/>
    <w:uiPriority w:val="0"/>
    <w:rPr>
      <w:rFonts w:ascii="Arial" w:hAnsi="Arial"/>
      <w:kern w:val="2"/>
      <w:sz w:val="18"/>
      <w:lang w:val="en-US" w:eastAsia="zh-CN" w:bidi="ar-SA"/>
    </w:rPr>
  </w:style>
  <w:style w:type="paragraph" w:customStyle="1" w:styleId="109">
    <w:name w:val="Table Text Char Char Char"/>
    <w:link w:val="108"/>
    <w:qFormat/>
    <w:uiPriority w:val="0"/>
    <w:pPr>
      <w:snapToGrid w:val="0"/>
      <w:spacing w:before="80" w:after="80"/>
    </w:pPr>
    <w:rPr>
      <w:rFonts w:ascii="Arial" w:hAnsi="Arial" w:eastAsia="宋体" w:cs="Times New Roman"/>
      <w:kern w:val="2"/>
      <w:sz w:val="18"/>
      <w:lang w:val="en-US" w:eastAsia="zh-CN" w:bidi="ar-SA"/>
    </w:rPr>
  </w:style>
  <w:style w:type="character" w:customStyle="1" w:styleId="110">
    <w:name w:val="Char Char5"/>
    <w:qFormat/>
    <w:uiPriority w:val="0"/>
    <w:rPr>
      <w:rFonts w:ascii="Arial" w:hAnsi="Arial" w:eastAsia="宋体"/>
      <w:b/>
      <w:smallCaps/>
      <w:kern w:val="28"/>
      <w:sz w:val="36"/>
      <w:lang w:val="en-US" w:eastAsia="en-US"/>
    </w:rPr>
  </w:style>
  <w:style w:type="character" w:customStyle="1" w:styleId="111">
    <w:name w:val="Char Char11"/>
    <w:qFormat/>
    <w:uiPriority w:val="0"/>
    <w:rPr>
      <w:rFonts w:ascii="宋体"/>
      <w:kern w:val="2"/>
      <w:sz w:val="28"/>
    </w:rPr>
  </w:style>
  <w:style w:type="character" w:customStyle="1" w:styleId="112">
    <w:name w:val="正文 + 三号 Char"/>
    <w:qFormat/>
    <w:uiPriority w:val="0"/>
    <w:rPr>
      <w:rFonts w:eastAsia="宋体"/>
      <w:kern w:val="2"/>
      <w:sz w:val="21"/>
      <w:lang w:val="en-US" w:eastAsia="zh-CN"/>
    </w:rPr>
  </w:style>
  <w:style w:type="character" w:customStyle="1" w:styleId="113">
    <w:name w:val="文字 Char"/>
    <w:link w:val="114"/>
    <w:qFormat/>
    <w:uiPriority w:val="0"/>
    <w:rPr>
      <w:rFonts w:ascii="宋体"/>
      <w:kern w:val="2"/>
      <w:sz w:val="28"/>
    </w:rPr>
  </w:style>
  <w:style w:type="paragraph" w:customStyle="1" w:styleId="114">
    <w:name w:val="文字"/>
    <w:basedOn w:val="1"/>
    <w:link w:val="113"/>
    <w:qFormat/>
    <w:uiPriority w:val="0"/>
    <w:pPr>
      <w:tabs>
        <w:tab w:val="left" w:pos="8520"/>
      </w:tabs>
      <w:spacing w:line="312" w:lineRule="auto"/>
      <w:ind w:right="-210" w:firstLine="556"/>
    </w:pPr>
    <w:rPr>
      <w:rFonts w:ascii="宋体"/>
    </w:rPr>
  </w:style>
  <w:style w:type="character" w:customStyle="1" w:styleId="115">
    <w:name w:val="v151"/>
    <w:qFormat/>
    <w:uiPriority w:val="0"/>
    <w:rPr>
      <w:sz w:val="18"/>
    </w:rPr>
  </w:style>
  <w:style w:type="character" w:customStyle="1" w:styleId="116">
    <w:name w:val="H2 Char"/>
    <w:qFormat/>
    <w:uiPriority w:val="0"/>
    <w:rPr>
      <w:rFonts w:ascii="Arial" w:hAnsi="Arial" w:eastAsia="宋体"/>
      <w:kern w:val="2"/>
      <w:sz w:val="28"/>
      <w:lang w:val="en-US" w:eastAsia="zh-CN"/>
    </w:rPr>
  </w:style>
  <w:style w:type="character" w:customStyle="1" w:styleId="117">
    <w:name w:val="content-white1"/>
    <w:qFormat/>
    <w:uiPriority w:val="0"/>
    <w:rPr>
      <w:color w:val="auto"/>
      <w:sz w:val="18"/>
      <w:u w:val="none"/>
    </w:rPr>
  </w:style>
  <w:style w:type="character" w:customStyle="1" w:styleId="118">
    <w:name w:val="小 Char"/>
    <w:qFormat/>
    <w:uiPriority w:val="0"/>
    <w:rPr>
      <w:rFonts w:ascii="宋体" w:hAnsi="Courier New" w:eastAsia="宋体"/>
      <w:kern w:val="2"/>
      <w:sz w:val="21"/>
      <w:lang w:val="en-US" w:eastAsia="zh-CN" w:bidi="ar-SA"/>
    </w:rPr>
  </w:style>
  <w:style w:type="character" w:customStyle="1" w:styleId="119">
    <w:name w:val="未命名11"/>
    <w:qFormat/>
    <w:uiPriority w:val="0"/>
    <w:rPr>
      <w:color w:val="77FFFF"/>
      <w:sz w:val="24"/>
    </w:rPr>
  </w:style>
  <w:style w:type="character" w:customStyle="1" w:styleId="120">
    <w:name w:val="top-det1"/>
    <w:qFormat/>
    <w:uiPriority w:val="0"/>
    <w:rPr>
      <w:b/>
      <w:color w:val="000000"/>
    </w:rPr>
  </w:style>
  <w:style w:type="character" w:customStyle="1" w:styleId="121">
    <w:name w:val="Char Char2"/>
    <w:qFormat/>
    <w:uiPriority w:val="0"/>
    <w:rPr>
      <w:rFonts w:eastAsia="宋体"/>
      <w:kern w:val="2"/>
      <w:sz w:val="18"/>
      <w:lang w:val="en-US" w:eastAsia="zh-CN"/>
    </w:rPr>
  </w:style>
  <w:style w:type="character" w:customStyle="1" w:styleId="122">
    <w:name w:val="Table Heading Char Char"/>
    <w:qFormat/>
    <w:uiPriority w:val="0"/>
    <w:rPr>
      <w:rFonts w:ascii="Arial" w:hAnsi="Arial" w:eastAsia="黑体"/>
      <w:kern w:val="2"/>
      <w:sz w:val="18"/>
      <w:lang w:val="en-US" w:eastAsia="zh-CN"/>
    </w:rPr>
  </w:style>
  <w:style w:type="character" w:customStyle="1" w:styleId="123">
    <w:name w:val="Char Char6"/>
    <w:qFormat/>
    <w:uiPriority w:val="0"/>
    <w:rPr>
      <w:rFonts w:ascii="仿宋_GB2312" w:eastAsia="仿宋_GB2312"/>
      <w:kern w:val="2"/>
      <w:sz w:val="32"/>
    </w:rPr>
  </w:style>
  <w:style w:type="character" w:customStyle="1" w:styleId="124">
    <w:name w:val="Char Char3"/>
    <w:qFormat/>
    <w:uiPriority w:val="0"/>
    <w:rPr>
      <w:rFonts w:eastAsia="宋体"/>
      <w:kern w:val="2"/>
      <w:sz w:val="18"/>
      <w:lang w:val="en-US" w:eastAsia="zh-CN"/>
    </w:rPr>
  </w:style>
  <w:style w:type="character" w:customStyle="1" w:styleId="125">
    <w:name w:val="Table Text Char1 Char"/>
    <w:qFormat/>
    <w:uiPriority w:val="0"/>
    <w:rPr>
      <w:rFonts w:ascii="Arial" w:hAnsi="Arial"/>
      <w:kern w:val="2"/>
      <w:sz w:val="18"/>
      <w:lang w:val="en-US" w:eastAsia="zh-CN" w:bidi="ar-SA"/>
    </w:rPr>
  </w:style>
  <w:style w:type="character" w:customStyle="1" w:styleId="126">
    <w:name w:val="font1"/>
    <w:qFormat/>
    <w:uiPriority w:val="0"/>
    <w:rPr>
      <w:color w:val="000000"/>
      <w:sz w:val="18"/>
    </w:rPr>
  </w:style>
  <w:style w:type="character" w:customStyle="1" w:styleId="127">
    <w:name w:val="Char Char7"/>
    <w:qFormat/>
    <w:uiPriority w:val="0"/>
    <w:rPr>
      <w:rFonts w:ascii="宋体" w:hAnsi="宋体" w:eastAsia="宋体"/>
      <w:kern w:val="2"/>
      <w:sz w:val="28"/>
    </w:rPr>
  </w:style>
  <w:style w:type="character" w:customStyle="1" w:styleId="128">
    <w:name w:val="Char Char4"/>
    <w:qFormat/>
    <w:uiPriority w:val="0"/>
    <w:rPr>
      <w:rFonts w:eastAsia="宋体"/>
      <w:b/>
      <w:kern w:val="2"/>
      <w:sz w:val="21"/>
      <w:lang w:val="en-US" w:eastAsia="zh-CN"/>
    </w:rPr>
  </w:style>
  <w:style w:type="paragraph" w:customStyle="1" w:styleId="129">
    <w:name w:val="默认段落字体 Para Char Char Char Char Char Char Char Char Char1 Char Char Char Char"/>
    <w:basedOn w:val="1"/>
    <w:qFormat/>
    <w:uiPriority w:val="0"/>
    <w:rPr>
      <w:rFonts w:ascii="Tahoma" w:hAnsi="Tahoma"/>
    </w:rPr>
  </w:style>
  <w:style w:type="paragraph" w:customStyle="1" w:styleId="130">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31">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32">
    <w:name w:val="Char Char 字元 字元 字元 Char Char Char Char"/>
    <w:basedOn w:val="1"/>
    <w:qFormat/>
    <w:uiPriority w:val="0"/>
    <w:pPr>
      <w:adjustRightInd w:val="0"/>
      <w:spacing w:line="360" w:lineRule="auto"/>
    </w:pPr>
    <w:rPr>
      <w:kern w:val="0"/>
    </w:rPr>
  </w:style>
  <w:style w:type="paragraph" w:customStyle="1" w:styleId="133">
    <w:name w:val="Char"/>
    <w:basedOn w:val="1"/>
    <w:qFormat/>
    <w:uiPriority w:val="0"/>
    <w:pPr>
      <w:spacing w:line="240" w:lineRule="atLeast"/>
      <w:ind w:left="420" w:firstLine="420"/>
    </w:pPr>
    <w:rPr>
      <w:kern w:val="0"/>
      <w:sz w:val="21"/>
    </w:rPr>
  </w:style>
  <w:style w:type="paragraph" w:customStyle="1" w:styleId="134">
    <w:name w:val="1"/>
    <w:basedOn w:val="1"/>
    <w:next w:val="35"/>
    <w:qFormat/>
    <w:uiPriority w:val="0"/>
    <w:rPr>
      <w:rFonts w:ascii="宋体" w:hAnsi="Courier New"/>
      <w:sz w:val="21"/>
    </w:rPr>
  </w:style>
  <w:style w:type="paragraph" w:customStyle="1" w:styleId="135">
    <w:name w:val="Table Contents"/>
    <w:basedOn w:val="3"/>
    <w:qFormat/>
    <w:uiPriority w:val="0"/>
    <w:pPr>
      <w:suppressAutoHyphens/>
      <w:jc w:val="left"/>
    </w:pPr>
    <w:rPr>
      <w:rFonts w:ascii="Times New Roman" w:eastAsia="Times New Roman"/>
      <w:kern w:val="0"/>
      <w:sz w:val="24"/>
    </w:rPr>
  </w:style>
  <w:style w:type="paragraph" w:customStyle="1" w:styleId="136">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37">
    <w:name w:val="可研正文"/>
    <w:basedOn w:val="3"/>
    <w:qFormat/>
    <w:uiPriority w:val="0"/>
    <w:pPr>
      <w:adjustRightInd w:val="0"/>
      <w:snapToGrid w:val="0"/>
      <w:spacing w:line="440" w:lineRule="exact"/>
      <w:ind w:firstLine="567"/>
    </w:pPr>
    <w:rPr>
      <w:sz w:val="28"/>
    </w:rPr>
  </w:style>
  <w:style w:type="paragraph" w:customStyle="1" w:styleId="138">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39">
    <w:name w:val="Char Char1 Char"/>
    <w:basedOn w:val="1"/>
    <w:qFormat/>
    <w:uiPriority w:val="0"/>
    <w:rPr>
      <w:rFonts w:ascii="Tahoma" w:hAnsi="Tahoma"/>
      <w:szCs w:val="24"/>
    </w:rPr>
  </w:style>
  <w:style w:type="paragraph" w:customStyle="1" w:styleId="140">
    <w:name w:val="表头样式"/>
    <w:basedOn w:val="1"/>
    <w:qFormat/>
    <w:uiPriority w:val="0"/>
    <w:pPr>
      <w:autoSpaceDE w:val="0"/>
      <w:autoSpaceDN w:val="0"/>
      <w:adjustRightInd w:val="0"/>
      <w:spacing w:line="360" w:lineRule="auto"/>
      <w:jc w:val="left"/>
    </w:pPr>
    <w:rPr>
      <w:b/>
      <w:kern w:val="0"/>
      <w:sz w:val="21"/>
    </w:rPr>
  </w:style>
  <w:style w:type="paragraph" w:customStyle="1" w:styleId="141">
    <w:name w:val="Char Char Char Char Char Char Char"/>
    <w:basedOn w:val="23"/>
    <w:qFormat/>
    <w:uiPriority w:val="0"/>
    <w:rPr>
      <w:rFonts w:ascii="宋体" w:hAnsi="Tahoma"/>
    </w:rPr>
  </w:style>
  <w:style w:type="paragraph" w:customStyle="1" w:styleId="142">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43">
    <w:name w:val="图片文字"/>
    <w:basedOn w:val="1"/>
    <w:qFormat/>
    <w:uiPriority w:val="0"/>
    <w:pPr>
      <w:spacing w:line="240" w:lineRule="atLeast"/>
      <w:jc w:val="center"/>
    </w:pPr>
    <w:rPr>
      <w:sz w:val="21"/>
    </w:rPr>
  </w:style>
  <w:style w:type="paragraph" w:customStyle="1" w:styleId="144">
    <w:name w:val="表号"/>
    <w:basedOn w:val="1"/>
    <w:qFormat/>
    <w:uiPriority w:val="0"/>
    <w:pPr>
      <w:numPr>
        <w:ilvl w:val="0"/>
        <w:numId w:val="4"/>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45">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46">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47">
    <w:name w:val="首行缩进"/>
    <w:basedOn w:val="1"/>
    <w:qFormat/>
    <w:uiPriority w:val="0"/>
    <w:pPr>
      <w:numPr>
        <w:ilvl w:val="0"/>
        <w:numId w:val="5"/>
      </w:numPr>
      <w:spacing w:line="360" w:lineRule="auto"/>
    </w:pPr>
    <w:rPr>
      <w:rFonts w:eastAsia="仿宋_GB2312"/>
    </w:rPr>
  </w:style>
  <w:style w:type="paragraph" w:customStyle="1" w:styleId="148">
    <w:name w:val="二级列表"/>
    <w:basedOn w:val="149"/>
    <w:next w:val="149"/>
    <w:qFormat/>
    <w:uiPriority w:val="0"/>
    <w:pPr>
      <w:tabs>
        <w:tab w:val="left" w:pos="2120"/>
      </w:tabs>
      <w:ind w:firstLine="0" w:firstLineChars="0"/>
    </w:pPr>
    <w:rPr>
      <w:b/>
    </w:rPr>
  </w:style>
  <w:style w:type="paragraph" w:customStyle="1" w:styleId="149">
    <w:name w:val="段落正文"/>
    <w:basedOn w:val="1"/>
    <w:qFormat/>
    <w:uiPriority w:val="0"/>
    <w:pPr>
      <w:spacing w:beforeLines="50" w:line="360" w:lineRule="auto"/>
      <w:ind w:firstLine="200" w:firstLineChars="200"/>
    </w:pPr>
    <w:rPr>
      <w:spacing w:val="2"/>
    </w:rPr>
  </w:style>
  <w:style w:type="paragraph" w:customStyle="1" w:styleId="150">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51">
    <w:name w:val="正文文本 21"/>
    <w:basedOn w:val="1"/>
    <w:qFormat/>
    <w:uiPriority w:val="0"/>
    <w:pPr>
      <w:adjustRightInd w:val="0"/>
      <w:spacing w:before="120" w:line="360" w:lineRule="auto"/>
      <w:ind w:firstLine="480"/>
      <w:textAlignment w:val="baseline"/>
    </w:pPr>
  </w:style>
  <w:style w:type="paragraph" w:customStyle="1" w:styleId="152">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53">
    <w:name w:val="首行缩进 1"/>
    <w:basedOn w:val="1"/>
    <w:qFormat/>
    <w:uiPriority w:val="0"/>
    <w:pPr>
      <w:spacing w:after="120" w:line="360" w:lineRule="auto"/>
      <w:ind w:firstLine="200" w:firstLineChars="200"/>
    </w:pPr>
  </w:style>
  <w:style w:type="paragraph" w:customStyle="1" w:styleId="154">
    <w:name w:val="af"/>
    <w:basedOn w:val="1"/>
    <w:qFormat/>
    <w:uiPriority w:val="0"/>
    <w:pPr>
      <w:widowControl/>
      <w:spacing w:line="300" w:lineRule="atLeast"/>
      <w:jc w:val="left"/>
    </w:pPr>
    <w:rPr>
      <w:rFonts w:ascii="宋体" w:hAnsi="宋体"/>
      <w:kern w:val="0"/>
      <w:sz w:val="18"/>
    </w:rPr>
  </w:style>
  <w:style w:type="paragraph" w:customStyle="1" w:styleId="155">
    <w:name w:val="样式 正文首行缩进 2 + 首行缩进:  2 字符"/>
    <w:basedOn w:val="1"/>
    <w:qFormat/>
    <w:uiPriority w:val="0"/>
    <w:pPr>
      <w:numPr>
        <w:ilvl w:val="0"/>
        <w:numId w:val="6"/>
      </w:numPr>
      <w:adjustRightInd w:val="0"/>
      <w:snapToGrid w:val="0"/>
      <w:spacing w:line="360" w:lineRule="auto"/>
    </w:pPr>
    <w:rPr>
      <w:rFonts w:ascii="Arial" w:hAnsi="Arial"/>
      <w:b/>
    </w:rPr>
  </w:style>
  <w:style w:type="paragraph" w:customStyle="1" w:styleId="156">
    <w:name w:val="图例"/>
    <w:basedOn w:val="1"/>
    <w:qFormat/>
    <w:uiPriority w:val="0"/>
    <w:pPr>
      <w:spacing w:before="120" w:after="120" w:line="360" w:lineRule="auto"/>
      <w:jc w:val="center"/>
    </w:pPr>
    <w:rPr>
      <w:rFonts w:eastAsia="仿宋_GB2312"/>
      <w:b/>
    </w:rPr>
  </w:style>
  <w:style w:type="paragraph" w:customStyle="1" w:styleId="157">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158">
    <w:name w:val="普通正文"/>
    <w:basedOn w:val="1"/>
    <w:qFormat/>
    <w:uiPriority w:val="0"/>
    <w:pPr>
      <w:adjustRightInd w:val="0"/>
      <w:spacing w:before="120" w:after="120" w:line="360" w:lineRule="auto"/>
      <w:ind w:firstLine="480"/>
      <w:jc w:val="left"/>
      <w:textAlignment w:val="baseline"/>
    </w:pPr>
    <w:rPr>
      <w:rFonts w:ascii="Arial" w:hAnsi="Arial"/>
      <w:kern w:val="0"/>
    </w:rPr>
  </w:style>
  <w:style w:type="paragraph" w:customStyle="1" w:styleId="159">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rPr>
  </w:style>
  <w:style w:type="paragraph" w:customStyle="1" w:styleId="160">
    <w:name w:val="标准正文"/>
    <w:basedOn w:val="28"/>
    <w:qFormat/>
    <w:uiPriority w:val="0"/>
    <w:pPr>
      <w:spacing w:before="60" w:after="60" w:line="360" w:lineRule="auto"/>
      <w:ind w:left="0" w:firstLine="482"/>
    </w:pPr>
    <w:rPr>
      <w:rFonts w:ascii="Arial" w:hAnsi="Arial"/>
      <w:sz w:val="24"/>
    </w:rPr>
  </w:style>
  <w:style w:type="paragraph" w:customStyle="1" w:styleId="161">
    <w:name w:val="样式 标题 6第五层条 + 三号 段前: 0.5 行"/>
    <w:basedOn w:val="10"/>
    <w:qFormat/>
    <w:uiPriority w:val="0"/>
    <w:pPr>
      <w:widowControl/>
      <w:adjustRightInd/>
      <w:snapToGrid/>
      <w:spacing w:beforeLines="50"/>
      <w:jc w:val="left"/>
    </w:pPr>
    <w:rPr>
      <w:snapToGrid w:val="0"/>
      <w:kern w:val="24"/>
      <w:sz w:val="28"/>
    </w:rPr>
  </w:style>
  <w:style w:type="paragraph" w:customStyle="1" w:styleId="162">
    <w:name w:val="一级条标题"/>
    <w:basedOn w:val="163"/>
    <w:next w:val="164"/>
    <w:qFormat/>
    <w:uiPriority w:val="0"/>
    <w:pPr>
      <w:numPr>
        <w:numId w:val="0"/>
      </w:numPr>
      <w:spacing w:beforeLines="0" w:afterLines="0"/>
      <w:ind w:left="525"/>
      <w:outlineLvl w:val="2"/>
    </w:pPr>
    <w:rPr>
      <w:sz w:val="21"/>
    </w:rPr>
  </w:style>
  <w:style w:type="paragraph" w:customStyle="1" w:styleId="163">
    <w:name w:val="章标题"/>
    <w:next w:val="1"/>
    <w:qFormat/>
    <w:uiPriority w:val="0"/>
    <w:pPr>
      <w:numPr>
        <w:ilvl w:val="1"/>
        <w:numId w:val="7"/>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6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5">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rPr>
  </w:style>
  <w:style w:type="paragraph" w:customStyle="1" w:styleId="166">
    <w:name w:val="正文文本缩进 21"/>
    <w:basedOn w:val="1"/>
    <w:qFormat/>
    <w:uiPriority w:val="0"/>
    <w:pPr>
      <w:adjustRightInd w:val="0"/>
      <w:spacing w:before="120"/>
      <w:ind w:firstLine="420"/>
      <w:textAlignment w:val="baseline"/>
    </w:pPr>
  </w:style>
  <w:style w:type="paragraph" w:customStyle="1" w:styleId="167">
    <w:name w:val="È±Ê¡ÎÄ±¾"/>
    <w:basedOn w:val="1"/>
    <w:qFormat/>
    <w:uiPriority w:val="0"/>
    <w:pPr>
      <w:widowControl/>
      <w:overflowPunct w:val="0"/>
      <w:autoSpaceDE w:val="0"/>
      <w:autoSpaceDN w:val="0"/>
      <w:adjustRightInd w:val="0"/>
      <w:jc w:val="left"/>
      <w:textAlignment w:val="baseline"/>
    </w:pPr>
    <w:rPr>
      <w:kern w:val="0"/>
    </w:rPr>
  </w:style>
  <w:style w:type="paragraph" w:customStyle="1" w:styleId="168">
    <w:name w:val="IN Feature"/>
    <w:next w:val="169"/>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69">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70">
    <w:name w:val="正文（首行不缩进）"/>
    <w:basedOn w:val="1"/>
    <w:qFormat/>
    <w:uiPriority w:val="0"/>
    <w:pPr>
      <w:autoSpaceDE w:val="0"/>
      <w:autoSpaceDN w:val="0"/>
      <w:adjustRightInd w:val="0"/>
      <w:spacing w:line="360" w:lineRule="auto"/>
      <w:jc w:val="left"/>
    </w:pPr>
    <w:rPr>
      <w:kern w:val="0"/>
      <w:sz w:val="21"/>
    </w:rPr>
  </w:style>
  <w:style w:type="paragraph" w:customStyle="1" w:styleId="171">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lang w:eastAsia="zh-TW"/>
    </w:rPr>
  </w:style>
  <w:style w:type="paragraph" w:customStyle="1" w:styleId="172">
    <w:name w:val="Char1 Char Char Char"/>
    <w:basedOn w:val="1"/>
    <w:qFormat/>
    <w:uiPriority w:val="0"/>
    <w:rPr>
      <w:rFonts w:ascii="Tahoma" w:hAnsi="Tahoma"/>
    </w:rPr>
  </w:style>
  <w:style w:type="paragraph" w:customStyle="1" w:styleId="173">
    <w:name w:val="文档正文"/>
    <w:basedOn w:val="1"/>
    <w:qFormat/>
    <w:uiPriority w:val="0"/>
    <w:pPr>
      <w:adjustRightInd w:val="0"/>
      <w:snapToGrid w:val="0"/>
      <w:spacing w:line="440" w:lineRule="exact"/>
      <w:ind w:firstLine="567"/>
      <w:textAlignment w:val="baseline"/>
    </w:pPr>
    <w:rPr>
      <w:rFonts w:ascii="Arial Narrow" w:hAnsi="Arial Narrow"/>
      <w:kern w:val="0"/>
    </w:rPr>
  </w:style>
  <w:style w:type="paragraph" w:customStyle="1" w:styleId="174">
    <w:name w:val="标题3——2"/>
    <w:basedOn w:val="7"/>
    <w:next w:val="2"/>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175">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76">
    <w:name w:val="Char Char Char Char Char Char Char Char Char Char Char Char Char"/>
    <w:basedOn w:val="1"/>
    <w:qFormat/>
    <w:uiPriority w:val="0"/>
    <w:pPr>
      <w:widowControl/>
      <w:spacing w:after="160" w:line="240" w:lineRule="exact"/>
      <w:jc w:val="left"/>
    </w:pPr>
    <w:rPr>
      <w:rFonts w:ascii="Verdana" w:hAnsi="Verdana" w:eastAsia="仿宋_GB2312"/>
      <w:kern w:val="0"/>
      <w:lang w:eastAsia="en-US"/>
    </w:rPr>
  </w:style>
  <w:style w:type="paragraph" w:customStyle="1" w:styleId="177">
    <w:name w:val="编号正文"/>
    <w:basedOn w:val="173"/>
    <w:qFormat/>
    <w:uiPriority w:val="0"/>
    <w:pPr>
      <w:snapToGrid/>
      <w:spacing w:line="360" w:lineRule="auto"/>
      <w:ind w:left="1407" w:hanging="1047"/>
      <w:jc w:val="left"/>
    </w:pPr>
    <w:rPr>
      <w:rFonts w:eastAsia="仿宋_GB2312"/>
    </w:rPr>
  </w:style>
  <w:style w:type="paragraph" w:customStyle="1" w:styleId="178">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79">
    <w:name w:val="Note"/>
    <w:basedOn w:val="1"/>
    <w:qFormat/>
    <w:uiPriority w:val="0"/>
    <w:pPr>
      <w:pBdr>
        <w:top w:val="single" w:color="auto" w:sz="12" w:space="3"/>
        <w:bottom w:val="single" w:color="auto" w:sz="12" w:space="3"/>
      </w:pBdr>
      <w:spacing w:line="360" w:lineRule="auto"/>
    </w:pPr>
  </w:style>
  <w:style w:type="paragraph" w:customStyle="1" w:styleId="180">
    <w:name w:val="正文 + 三号"/>
    <w:basedOn w:val="1"/>
    <w:qFormat/>
    <w:uiPriority w:val="0"/>
    <w:rPr>
      <w:sz w:val="21"/>
    </w:rPr>
  </w:style>
  <w:style w:type="paragraph" w:customStyle="1" w:styleId="181">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82">
    <w:name w:val="内容标题"/>
    <w:basedOn w:val="23"/>
    <w:qFormat/>
    <w:uiPriority w:val="0"/>
    <w:rPr>
      <w:rFonts w:ascii="Tahoma" w:hAnsi="Tahoma"/>
    </w:rPr>
  </w:style>
  <w:style w:type="paragraph" w:customStyle="1" w:styleId="183">
    <w:name w:val="正文4"/>
    <w:basedOn w:val="1"/>
    <w:qFormat/>
    <w:uiPriority w:val="0"/>
    <w:pPr>
      <w:tabs>
        <w:tab w:val="left" w:pos="1275"/>
      </w:tabs>
      <w:spacing w:before="60" w:after="60" w:line="360" w:lineRule="auto"/>
      <w:ind w:left="820" w:leftChars="400" w:hanging="705"/>
    </w:pPr>
  </w:style>
  <w:style w:type="paragraph" w:customStyle="1" w:styleId="184">
    <w:name w:val="正文格式 Char"/>
    <w:basedOn w:val="1"/>
    <w:qFormat/>
    <w:uiPriority w:val="0"/>
    <w:pPr>
      <w:widowControl/>
      <w:adjustRightInd w:val="0"/>
      <w:spacing w:line="440" w:lineRule="atLeast"/>
      <w:ind w:firstLine="510"/>
      <w:textAlignment w:val="baseline"/>
    </w:pPr>
    <w:rPr>
      <w:kern w:val="0"/>
    </w:rPr>
  </w:style>
  <w:style w:type="paragraph" w:customStyle="1" w:styleId="185">
    <w:name w:val="样式 样式 首行缩进:  2 字符 + 首行缩进:  2 字符"/>
    <w:basedOn w:val="1"/>
    <w:qFormat/>
    <w:uiPriority w:val="0"/>
    <w:pPr>
      <w:numPr>
        <w:ilvl w:val="0"/>
        <w:numId w:val="8"/>
      </w:numPr>
      <w:tabs>
        <w:tab w:val="clear" w:pos="1230"/>
      </w:tabs>
      <w:spacing w:line="360" w:lineRule="auto"/>
      <w:ind w:firstLine="480" w:firstLineChars="200"/>
    </w:pPr>
  </w:style>
  <w:style w:type="paragraph" w:customStyle="1" w:styleId="186">
    <w:name w:val="1.正文"/>
    <w:basedOn w:val="1"/>
    <w:qFormat/>
    <w:uiPriority w:val="0"/>
    <w:pPr>
      <w:spacing w:line="360" w:lineRule="auto"/>
      <w:ind w:left="540" w:leftChars="225" w:firstLine="540" w:firstLineChars="225"/>
    </w:pPr>
  </w:style>
  <w:style w:type="paragraph" w:customStyle="1" w:styleId="187">
    <w:name w:val="样式 正文缩进正文（首行缩进两字）表正文正文非缩进特点标题4段1 + 首行缩进:  2 字符"/>
    <w:basedOn w:val="21"/>
    <w:qFormat/>
    <w:uiPriority w:val="0"/>
    <w:pPr>
      <w:ind w:firstLine="480" w:firstLineChars="200"/>
    </w:pPr>
  </w:style>
  <w:style w:type="paragraph" w:customStyle="1" w:styleId="188">
    <w:name w:val="文章正文"/>
    <w:basedOn w:val="1"/>
    <w:qFormat/>
    <w:uiPriority w:val="0"/>
    <w:pPr>
      <w:ind w:firstLine="560" w:firstLineChars="200"/>
    </w:pPr>
    <w:rPr>
      <w:rFonts w:ascii="仿宋_GB2312" w:hAnsi="宋体" w:eastAsia="仿宋_GB2312"/>
      <w:color w:val="000000"/>
    </w:rPr>
  </w:style>
  <w:style w:type="paragraph" w:customStyle="1" w:styleId="189">
    <w:name w:val="Title - Date"/>
    <w:basedOn w:val="60"/>
    <w:next w:val="1"/>
    <w:qFormat/>
    <w:uiPriority w:val="0"/>
    <w:pPr>
      <w:spacing w:before="240" w:after="720"/>
    </w:pPr>
    <w:rPr>
      <w:sz w:val="28"/>
    </w:rPr>
  </w:style>
  <w:style w:type="paragraph" w:customStyle="1" w:styleId="190">
    <w:name w:val="表格文本"/>
    <w:qFormat/>
    <w:uiPriority w:val="0"/>
    <w:pPr>
      <w:tabs>
        <w:tab w:val="decimal" w:pos="0"/>
      </w:tabs>
    </w:pPr>
    <w:rPr>
      <w:rFonts w:ascii="Arial" w:hAnsi="Arial" w:eastAsia="宋体" w:cs="Times New Roman"/>
      <w:sz w:val="21"/>
      <w:lang w:val="en-US" w:eastAsia="zh-CN" w:bidi="ar-SA"/>
    </w:rPr>
  </w:style>
  <w:style w:type="paragraph" w:customStyle="1" w:styleId="191">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92">
    <w:name w:val="Char2 Char Char Char Char Char Char"/>
    <w:basedOn w:val="1"/>
    <w:qFormat/>
    <w:uiPriority w:val="0"/>
    <w:rPr>
      <w:rFonts w:ascii="仿宋_GB2312"/>
      <w:b/>
      <w:sz w:val="30"/>
    </w:rPr>
  </w:style>
  <w:style w:type="paragraph" w:customStyle="1" w:styleId="193">
    <w:name w:val="样式3"/>
    <w:basedOn w:val="5"/>
    <w:next w:val="5"/>
    <w:qFormat/>
    <w:uiPriority w:val="0"/>
    <w:pPr>
      <w:keepLines/>
      <w:adjustRightInd w:val="0"/>
      <w:spacing w:before="340" w:after="330" w:line="576" w:lineRule="auto"/>
    </w:pPr>
    <w:rPr>
      <w:rFonts w:ascii="Times New Roman" w:eastAsia="黑体"/>
      <w:b/>
      <w:kern w:val="44"/>
      <w:sz w:val="44"/>
    </w:rPr>
  </w:style>
  <w:style w:type="paragraph" w:customStyle="1" w:styleId="194">
    <w:name w:val="表文字"/>
    <w:qFormat/>
    <w:uiPriority w:val="0"/>
    <w:rPr>
      <w:rFonts w:ascii="宋体" w:hAnsi="Times New Roman" w:eastAsia="宋体" w:cs="Times New Roman"/>
      <w:kern w:val="2"/>
      <w:lang w:val="en-US" w:eastAsia="zh-CN" w:bidi="ar-SA"/>
    </w:rPr>
  </w:style>
  <w:style w:type="paragraph" w:customStyle="1" w:styleId="195">
    <w:name w:val="摘要"/>
    <w:basedOn w:val="1"/>
    <w:next w:val="6"/>
    <w:qFormat/>
    <w:uiPriority w:val="0"/>
    <w:pPr>
      <w:spacing w:line="360" w:lineRule="auto"/>
    </w:pPr>
    <w:rPr>
      <w:rFonts w:eastAsia="黑体"/>
      <w:sz w:val="20"/>
    </w:rPr>
  </w:style>
  <w:style w:type="paragraph" w:customStyle="1" w:styleId="196">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97">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98">
    <w:name w:val="标题无"/>
    <w:basedOn w:val="1"/>
    <w:qFormat/>
    <w:uiPriority w:val="0"/>
    <w:pPr>
      <w:spacing w:line="360" w:lineRule="auto"/>
    </w:pPr>
  </w:style>
  <w:style w:type="paragraph" w:customStyle="1" w:styleId="199">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0">
    <w:name w:val="二级条标题"/>
    <w:basedOn w:val="162"/>
    <w:next w:val="164"/>
    <w:qFormat/>
    <w:uiPriority w:val="0"/>
    <w:pPr>
      <w:ind w:left="840"/>
      <w:outlineLvl w:val="3"/>
    </w:pPr>
  </w:style>
  <w:style w:type="paragraph" w:customStyle="1" w:styleId="201">
    <w:name w:val="_"/>
    <w:basedOn w:val="1"/>
    <w:qFormat/>
    <w:uiPriority w:val="0"/>
    <w:pPr>
      <w:adjustRightInd w:val="0"/>
      <w:spacing w:line="360" w:lineRule="auto"/>
      <w:ind w:left="480" w:firstLine="200" w:firstLineChars="200"/>
      <w:textAlignment w:val="baseline"/>
    </w:pPr>
    <w:rPr>
      <w:kern w:val="0"/>
    </w:rPr>
  </w:style>
  <w:style w:type="paragraph" w:customStyle="1" w:styleId="202">
    <w:name w:val="样式 宋体 五号 行距: 单倍行距"/>
    <w:basedOn w:val="1"/>
    <w:qFormat/>
    <w:uiPriority w:val="0"/>
    <w:pPr>
      <w:adjustRightInd w:val="0"/>
      <w:jc w:val="left"/>
    </w:pPr>
    <w:rPr>
      <w:rFonts w:ascii="宋体" w:hAnsi="宋体"/>
      <w:kern w:val="0"/>
      <w:sz w:val="21"/>
    </w:rPr>
  </w:style>
  <w:style w:type="paragraph" w:customStyle="1" w:styleId="203">
    <w:name w:val="样式 行距: 1.5 倍行距1"/>
    <w:basedOn w:val="1"/>
    <w:qFormat/>
    <w:uiPriority w:val="0"/>
    <w:pPr>
      <w:snapToGrid w:val="0"/>
    </w:pPr>
    <w:rPr>
      <w:sz w:val="21"/>
    </w:rPr>
  </w:style>
  <w:style w:type="paragraph" w:customStyle="1" w:styleId="204">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205">
    <w:name w:val="Item Step in Table"/>
    <w:qFormat/>
    <w:uiPriority w:val="0"/>
    <w:pPr>
      <w:numPr>
        <w:ilvl w:val="0"/>
        <w:numId w:val="7"/>
      </w:numPr>
      <w:tabs>
        <w:tab w:val="left" w:pos="397"/>
      </w:tabs>
      <w:spacing w:before="40" w:after="40"/>
      <w:jc w:val="both"/>
    </w:pPr>
    <w:rPr>
      <w:rFonts w:ascii="Arial" w:hAnsi="Arial" w:eastAsia="宋体" w:cs="Times New Roman"/>
      <w:sz w:val="18"/>
      <w:lang w:val="en-US" w:eastAsia="zh-CN" w:bidi="ar-SA"/>
    </w:rPr>
  </w:style>
  <w:style w:type="paragraph" w:customStyle="1" w:styleId="206">
    <w:name w:val="文档正文 Char Char Char Char"/>
    <w:basedOn w:val="1"/>
    <w:qFormat/>
    <w:uiPriority w:val="0"/>
    <w:pPr>
      <w:adjustRightInd w:val="0"/>
      <w:spacing w:line="440" w:lineRule="exact"/>
      <w:ind w:firstLine="420"/>
      <w:textAlignment w:val="baseline"/>
    </w:pPr>
    <w:rPr>
      <w:rFonts w:ascii="Arial Narrow" w:hAnsi="Arial Narrow"/>
      <w:kern w:val="0"/>
    </w:rPr>
  </w:style>
  <w:style w:type="paragraph" w:customStyle="1" w:styleId="207">
    <w:name w:val="标书正文:  0.74 厘米"/>
    <w:basedOn w:val="1"/>
    <w:qFormat/>
    <w:uiPriority w:val="0"/>
    <w:pPr>
      <w:snapToGrid w:val="0"/>
      <w:spacing w:line="360" w:lineRule="auto"/>
      <w:ind w:firstLine="420"/>
    </w:pPr>
  </w:style>
  <w:style w:type="paragraph" w:customStyle="1" w:styleId="208">
    <w:name w:val="操作步骤"/>
    <w:basedOn w:val="1"/>
    <w:qFormat/>
    <w:uiPriority w:val="0"/>
    <w:pPr>
      <w:numPr>
        <w:ilvl w:val="0"/>
        <w:numId w:val="9"/>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209">
    <w:name w:val="文档正文 Char Char Char Char Char"/>
    <w:basedOn w:val="1"/>
    <w:qFormat/>
    <w:uiPriority w:val="0"/>
    <w:pPr>
      <w:adjustRightInd w:val="0"/>
      <w:spacing w:line="440" w:lineRule="exact"/>
      <w:ind w:firstLine="420"/>
      <w:textAlignment w:val="baseline"/>
    </w:pPr>
    <w:rPr>
      <w:rFonts w:ascii="Arial Narrow" w:hAnsi="Arial Narrow"/>
      <w:kern w:val="0"/>
    </w:rPr>
  </w:style>
  <w:style w:type="paragraph" w:customStyle="1" w:styleId="210">
    <w:name w:val="列表项目"/>
    <w:basedOn w:val="1"/>
    <w:qFormat/>
    <w:uiPriority w:val="0"/>
    <w:pPr>
      <w:tabs>
        <w:tab w:val="left" w:pos="420"/>
      </w:tabs>
      <w:spacing w:line="288" w:lineRule="auto"/>
      <w:ind w:left="840" w:leftChars="200" w:hanging="420" w:hangingChars="200"/>
    </w:pPr>
    <w:rPr>
      <w:sz w:val="21"/>
    </w:rPr>
  </w:style>
  <w:style w:type="paragraph" w:customStyle="1" w:styleId="211">
    <w:name w:val="样式2"/>
    <w:basedOn w:val="8"/>
    <w:qFormat/>
    <w:uiPriority w:val="0"/>
    <w:pPr>
      <w:numPr>
        <w:ilvl w:val="0"/>
        <w:numId w:val="10"/>
      </w:numPr>
      <w:spacing w:before="560" w:line="400" w:lineRule="exact"/>
      <w:jc w:val="center"/>
      <w:outlineLvl w:val="0"/>
    </w:pPr>
    <w:rPr>
      <w:b w:val="0"/>
      <w:sz w:val="44"/>
    </w:rPr>
  </w:style>
  <w:style w:type="paragraph" w:customStyle="1" w:styleId="212">
    <w:name w:val="附录3"/>
    <w:basedOn w:val="1"/>
    <w:next w:val="1"/>
    <w:qFormat/>
    <w:uiPriority w:val="0"/>
    <w:pPr>
      <w:tabs>
        <w:tab w:val="left" w:pos="851"/>
      </w:tabs>
      <w:ind w:left="425" w:hanging="425"/>
      <w:outlineLvl w:val="2"/>
    </w:pPr>
    <w:rPr>
      <w:rFonts w:eastAsia="黑体"/>
      <w:b/>
      <w:sz w:val="32"/>
    </w:rPr>
  </w:style>
  <w:style w:type="paragraph" w:customStyle="1" w:styleId="213">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rPr>
  </w:style>
  <w:style w:type="paragraph" w:customStyle="1" w:styleId="214">
    <w:name w:val="Char1 Char Char Char1"/>
    <w:basedOn w:val="1"/>
    <w:qFormat/>
    <w:uiPriority w:val="0"/>
    <w:rPr>
      <w:rFonts w:ascii="Tahoma" w:hAnsi="Tahoma"/>
      <w:sz w:val="30"/>
    </w:rPr>
  </w:style>
  <w:style w:type="paragraph" w:customStyle="1" w:styleId="215">
    <w:name w:val="文本框样式1"/>
    <w:basedOn w:val="1"/>
    <w:qFormat/>
    <w:uiPriority w:val="0"/>
    <w:pPr>
      <w:adjustRightInd w:val="0"/>
      <w:snapToGrid w:val="0"/>
      <w:spacing w:before="60" w:line="180" w:lineRule="exact"/>
      <w:jc w:val="center"/>
    </w:pPr>
    <w:rPr>
      <w:sz w:val="21"/>
    </w:rPr>
  </w:style>
  <w:style w:type="paragraph" w:customStyle="1" w:styleId="216">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17">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rPr>
  </w:style>
  <w:style w:type="paragraph" w:customStyle="1" w:styleId="218">
    <w:name w:val="Char Char Char Char Char Char Char Char Char Char Char Char Char Char Char Char"/>
    <w:basedOn w:val="1"/>
    <w:qFormat/>
    <w:uiPriority w:val="0"/>
    <w:pPr>
      <w:tabs>
        <w:tab w:val="left" w:pos="360"/>
      </w:tabs>
    </w:pPr>
  </w:style>
  <w:style w:type="paragraph" w:customStyle="1" w:styleId="219">
    <w:name w:val="缺省文本"/>
    <w:basedOn w:val="1"/>
    <w:qFormat/>
    <w:uiPriority w:val="0"/>
    <w:pPr>
      <w:tabs>
        <w:tab w:val="left" w:pos="1260"/>
      </w:tabs>
      <w:autoSpaceDE w:val="0"/>
      <w:autoSpaceDN w:val="0"/>
      <w:adjustRightInd w:val="0"/>
      <w:spacing w:line="360" w:lineRule="auto"/>
      <w:jc w:val="left"/>
    </w:pPr>
    <w:rPr>
      <w:kern w:val="0"/>
    </w:rPr>
  </w:style>
  <w:style w:type="paragraph" w:customStyle="1" w:styleId="220">
    <w:name w:val="样式 标题 1 + 居中 段前: 6 磅 段后: 6 磅 行距: 1.5 倍行距"/>
    <w:basedOn w:val="5"/>
    <w:qFormat/>
    <w:uiPriority w:val="0"/>
    <w:pPr>
      <w:keepLines/>
      <w:adjustRightInd w:val="0"/>
      <w:spacing w:before="120" w:after="120" w:line="360" w:lineRule="auto"/>
      <w:jc w:val="center"/>
    </w:pPr>
    <w:rPr>
      <w:rFonts w:ascii="Times New Roman"/>
      <w:b/>
      <w:kern w:val="44"/>
      <w:sz w:val="32"/>
    </w:rPr>
  </w:style>
  <w:style w:type="paragraph" w:customStyle="1" w:styleId="221">
    <w:name w:val="Char1"/>
    <w:basedOn w:val="1"/>
    <w:qFormat/>
    <w:uiPriority w:val="0"/>
    <w:rPr>
      <w:sz w:val="21"/>
    </w:rPr>
  </w:style>
  <w:style w:type="paragraph" w:customStyle="1" w:styleId="222">
    <w:name w:val="Char Char Char Char Char Char Char1"/>
    <w:basedOn w:val="1"/>
    <w:qFormat/>
    <w:uiPriority w:val="0"/>
    <w:rPr>
      <w:rFonts w:ascii="Tahoma" w:hAnsi="Tahoma"/>
    </w:rPr>
  </w:style>
  <w:style w:type="paragraph" w:customStyle="1" w:styleId="223">
    <w:name w:val="表头文本"/>
    <w:qFormat/>
    <w:uiPriority w:val="0"/>
    <w:pPr>
      <w:jc w:val="center"/>
    </w:pPr>
    <w:rPr>
      <w:rFonts w:ascii="Arial" w:hAnsi="Arial" w:eastAsia="宋体" w:cs="Times New Roman"/>
      <w:b/>
      <w:sz w:val="21"/>
      <w:lang w:val="en-US" w:eastAsia="zh-CN" w:bidi="ar-SA"/>
    </w:rPr>
  </w:style>
  <w:style w:type="paragraph" w:customStyle="1" w:styleId="224">
    <w:name w:val="正文字缩2字"/>
    <w:basedOn w:val="1"/>
    <w:qFormat/>
    <w:uiPriority w:val="0"/>
    <w:pPr>
      <w:spacing w:before="60" w:after="60" w:line="360" w:lineRule="auto"/>
      <w:ind w:left="200" w:leftChars="200" w:firstLine="200" w:firstLineChars="200"/>
    </w:pPr>
  </w:style>
  <w:style w:type="paragraph" w:customStyle="1" w:styleId="225">
    <w:name w:val="Item List"/>
    <w:qFormat/>
    <w:uiPriority w:val="0"/>
    <w:pPr>
      <w:numPr>
        <w:ilvl w:val="0"/>
        <w:numId w:val="11"/>
      </w:numPr>
      <w:spacing w:line="300" w:lineRule="auto"/>
      <w:jc w:val="both"/>
    </w:pPr>
    <w:rPr>
      <w:rFonts w:ascii="Arial" w:hAnsi="Arial" w:eastAsia="宋体" w:cs="Times New Roman"/>
      <w:sz w:val="21"/>
      <w:lang w:val="en-US" w:eastAsia="zh-CN" w:bidi="ar-SA"/>
    </w:rPr>
  </w:style>
  <w:style w:type="paragraph" w:customStyle="1" w:styleId="226">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27">
    <w:name w:val="简单回函地址"/>
    <w:basedOn w:val="1"/>
    <w:qFormat/>
    <w:uiPriority w:val="0"/>
    <w:pPr>
      <w:adjustRightInd w:val="0"/>
      <w:snapToGrid w:val="0"/>
      <w:spacing w:line="360" w:lineRule="auto"/>
    </w:pPr>
  </w:style>
  <w:style w:type="paragraph" w:customStyle="1" w:styleId="228">
    <w:name w:val="xl23"/>
    <w:basedOn w:val="1"/>
    <w:qFormat/>
    <w:uiPriority w:val="0"/>
    <w:pPr>
      <w:widowControl/>
      <w:spacing w:before="100" w:beforeAutospacing="1" w:after="100" w:afterAutospacing="1" w:line="360" w:lineRule="auto"/>
      <w:textAlignment w:val="top"/>
    </w:pPr>
    <w:rPr>
      <w:kern w:val="0"/>
    </w:rPr>
  </w:style>
  <w:style w:type="paragraph" w:customStyle="1" w:styleId="229">
    <w:name w:val="00"/>
    <w:basedOn w:val="1"/>
    <w:qFormat/>
    <w:uiPriority w:val="0"/>
    <w:pPr>
      <w:autoSpaceDE w:val="0"/>
      <w:autoSpaceDN w:val="0"/>
      <w:adjustRightInd w:val="0"/>
      <w:jc w:val="left"/>
    </w:pPr>
    <w:rPr>
      <w:rFonts w:ascii="黑体" w:eastAsia="黑体"/>
      <w:b/>
      <w:kern w:val="0"/>
      <w:sz w:val="20"/>
    </w:rPr>
  </w:style>
  <w:style w:type="paragraph" w:customStyle="1" w:styleId="230">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rPr>
  </w:style>
  <w:style w:type="paragraph" w:customStyle="1" w:styleId="231">
    <w:name w:val="修订1"/>
    <w:qFormat/>
    <w:uiPriority w:val="99"/>
    <w:rPr>
      <w:rFonts w:ascii="Times New Roman" w:hAnsi="Times New Roman" w:eastAsia="宋体" w:cs="Times New Roman"/>
      <w:kern w:val="2"/>
      <w:sz w:val="21"/>
      <w:lang w:val="en-US" w:eastAsia="zh-CN" w:bidi="ar-SA"/>
    </w:rPr>
  </w:style>
  <w:style w:type="paragraph" w:customStyle="1" w:styleId="232">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33">
    <w:name w:val="Char Char14 Char Char"/>
    <w:basedOn w:val="1"/>
    <w:qFormat/>
    <w:uiPriority w:val="0"/>
    <w:rPr>
      <w:sz w:val="21"/>
      <w:szCs w:val="24"/>
    </w:rPr>
  </w:style>
  <w:style w:type="paragraph" w:customStyle="1" w:styleId="234">
    <w:name w:val="默认段落字体 Para Char Char Char Char Char Char Char"/>
    <w:basedOn w:val="1"/>
    <w:qFormat/>
    <w:uiPriority w:val="0"/>
    <w:rPr>
      <w:rFonts w:ascii="Tahoma" w:hAnsi="Tahoma"/>
    </w:rPr>
  </w:style>
  <w:style w:type="paragraph" w:customStyle="1" w:styleId="235">
    <w:name w:val="文本1"/>
    <w:basedOn w:val="1"/>
    <w:qFormat/>
    <w:uiPriority w:val="0"/>
    <w:pPr>
      <w:adjustRightInd w:val="0"/>
      <w:spacing w:line="312" w:lineRule="atLeast"/>
      <w:jc w:val="center"/>
      <w:textAlignment w:val="baseline"/>
    </w:pPr>
    <w:rPr>
      <w:kern w:val="0"/>
      <w:sz w:val="18"/>
    </w:rPr>
  </w:style>
  <w:style w:type="paragraph" w:customStyle="1" w:styleId="236">
    <w:name w:val="Char Char Char"/>
    <w:basedOn w:val="1"/>
    <w:qFormat/>
    <w:uiPriority w:val="0"/>
    <w:rPr>
      <w:rFonts w:ascii="Tahoma" w:hAnsi="Tahoma"/>
    </w:rPr>
  </w:style>
  <w:style w:type="paragraph" w:customStyle="1" w:styleId="237">
    <w:name w:val="Title - Revision"/>
    <w:basedOn w:val="60"/>
    <w:qFormat/>
    <w:uiPriority w:val="0"/>
    <w:pPr>
      <w:spacing w:before="720"/>
    </w:pPr>
  </w:style>
  <w:style w:type="paragraph" w:customStyle="1" w:styleId="238">
    <w:name w:val="样式 标题 1章标题Heading 0Section HeadPIM 1H1h11st levell11H1..."/>
    <w:basedOn w:val="5"/>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39">
    <w:name w:val="样式4"/>
    <w:basedOn w:val="8"/>
    <w:qFormat/>
    <w:uiPriority w:val="0"/>
    <w:pPr>
      <w:adjustRightInd w:val="0"/>
      <w:snapToGrid w:val="0"/>
    </w:pPr>
  </w:style>
  <w:style w:type="paragraph" w:customStyle="1" w:styleId="240">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41">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42">
    <w:name w:val="正文表格"/>
    <w:basedOn w:val="1"/>
    <w:qFormat/>
    <w:uiPriority w:val="0"/>
    <w:pPr>
      <w:adjustRightInd w:val="0"/>
      <w:spacing w:before="40" w:after="40"/>
    </w:pPr>
  </w:style>
  <w:style w:type="paragraph" w:customStyle="1" w:styleId="243">
    <w:name w:val="tabletext"/>
    <w:basedOn w:val="1"/>
    <w:qFormat/>
    <w:uiPriority w:val="0"/>
    <w:pPr>
      <w:widowControl/>
      <w:spacing w:before="100" w:beforeAutospacing="1" w:after="100" w:afterAutospacing="1"/>
      <w:jc w:val="left"/>
    </w:pPr>
    <w:rPr>
      <w:rFonts w:ascii="宋体" w:hAnsi="宋体" w:cs="宋体"/>
      <w:kern w:val="0"/>
      <w:szCs w:val="24"/>
    </w:rPr>
  </w:style>
  <w:style w:type="paragraph" w:customStyle="1" w:styleId="244">
    <w:name w:val="没有缩进（为图形使用）"/>
    <w:basedOn w:val="1"/>
    <w:qFormat/>
    <w:uiPriority w:val="0"/>
    <w:pPr>
      <w:spacing w:before="120" w:after="120" w:line="360" w:lineRule="auto"/>
    </w:pPr>
  </w:style>
  <w:style w:type="paragraph" w:customStyle="1" w:styleId="245">
    <w:name w:val="Style Heading 3h3Heading 3 - oldLevel 3 HeadH3level_3PIM 3se..."/>
    <w:basedOn w:val="7"/>
    <w:qFormat/>
    <w:uiPriority w:val="0"/>
    <w:pPr>
      <w:tabs>
        <w:tab w:val="left" w:pos="709"/>
        <w:tab w:val="left" w:pos="1620"/>
      </w:tabs>
      <w:ind w:left="1620" w:hanging="360"/>
    </w:pPr>
  </w:style>
  <w:style w:type="paragraph" w:customStyle="1" w:styleId="246">
    <w:name w:val="Char2"/>
    <w:basedOn w:val="1"/>
    <w:qFormat/>
    <w:uiPriority w:val="0"/>
    <w:pPr>
      <w:spacing w:line="240" w:lineRule="atLeast"/>
      <w:ind w:left="420" w:firstLine="420"/>
    </w:pPr>
    <w:rPr>
      <w:kern w:val="0"/>
      <w:sz w:val="21"/>
    </w:rPr>
  </w:style>
  <w:style w:type="paragraph" w:customStyle="1" w:styleId="247">
    <w:name w:val="样式1"/>
    <w:basedOn w:val="8"/>
    <w:qFormat/>
    <w:uiPriority w:val="0"/>
    <w:pPr>
      <w:tabs>
        <w:tab w:val="left" w:pos="720"/>
      </w:tabs>
      <w:spacing w:before="500" w:after="260" w:line="560" w:lineRule="atLeast"/>
      <w:ind w:left="420" w:hanging="420"/>
    </w:pPr>
  </w:style>
  <w:style w:type="paragraph" w:customStyle="1" w:styleId="248">
    <w:name w:val="关键词"/>
    <w:basedOn w:val="1"/>
    <w:next w:val="1"/>
    <w:qFormat/>
    <w:uiPriority w:val="0"/>
    <w:pPr>
      <w:spacing w:line="360" w:lineRule="auto"/>
    </w:pPr>
    <w:rPr>
      <w:rFonts w:eastAsia="黑体"/>
      <w:sz w:val="20"/>
    </w:rPr>
  </w:style>
  <w:style w:type="paragraph" w:customStyle="1" w:styleId="249">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250">
    <w:name w:val="bt"/>
    <w:basedOn w:val="1"/>
    <w:next w:val="3"/>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51">
    <w:name w:val="正文1"/>
    <w:basedOn w:val="1"/>
    <w:qFormat/>
    <w:uiPriority w:val="0"/>
    <w:pPr>
      <w:spacing w:line="300" w:lineRule="auto"/>
      <w:ind w:firstLine="200" w:firstLineChars="200"/>
    </w:pPr>
  </w:style>
  <w:style w:type="paragraph" w:customStyle="1" w:styleId="252">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253">
    <w:name w:val="项目"/>
    <w:basedOn w:val="1"/>
    <w:qFormat/>
    <w:uiPriority w:val="0"/>
    <w:pPr>
      <w:tabs>
        <w:tab w:val="left" w:pos="1280"/>
      </w:tabs>
      <w:spacing w:before="120" w:after="120" w:line="360" w:lineRule="auto"/>
      <w:ind w:left="-7" w:firstLine="567"/>
      <w:jc w:val="left"/>
      <w:textAlignment w:val="baseline"/>
    </w:pPr>
    <w:rPr>
      <w:rFonts w:ascii="宋体"/>
      <w:kern w:val="0"/>
    </w:rPr>
  </w:style>
  <w:style w:type="paragraph" w:customStyle="1" w:styleId="254">
    <w:name w:val="Char Char Char Char Char"/>
    <w:basedOn w:val="1"/>
    <w:qFormat/>
    <w:uiPriority w:val="0"/>
    <w:pPr>
      <w:tabs>
        <w:tab w:val="left" w:pos="425"/>
      </w:tabs>
      <w:ind w:left="1620" w:hanging="360"/>
    </w:pPr>
    <w:rPr>
      <w:rFonts w:ascii="Tahoma" w:hAnsi="Tahoma"/>
    </w:rPr>
  </w:style>
  <w:style w:type="paragraph" w:customStyle="1" w:styleId="255">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56">
    <w:name w:val="CSS1级正文 Char"/>
    <w:basedOn w:val="3"/>
    <w:qFormat/>
    <w:uiPriority w:val="0"/>
    <w:pPr>
      <w:adjustRightInd w:val="0"/>
      <w:snapToGrid w:val="0"/>
      <w:spacing w:line="360" w:lineRule="auto"/>
      <w:ind w:firstLine="480"/>
    </w:pPr>
    <w:rPr>
      <w:rFonts w:ascii="Times New Roman" w:eastAsia="宋体"/>
      <w:sz w:val="24"/>
    </w:rPr>
  </w:style>
  <w:style w:type="paragraph" w:customStyle="1" w:styleId="257">
    <w:name w:val="表格内文字"/>
    <w:basedOn w:val="35"/>
    <w:qFormat/>
    <w:uiPriority w:val="0"/>
    <w:pPr>
      <w:adjustRightInd w:val="0"/>
    </w:pPr>
    <w:rPr>
      <w:color w:val="000000"/>
      <w:lang w:val="en-GB"/>
    </w:rPr>
  </w:style>
  <w:style w:type="paragraph" w:customStyle="1" w:styleId="258">
    <w:name w:val="样式1xz"/>
    <w:basedOn w:val="1"/>
    <w:qFormat/>
    <w:uiPriority w:val="0"/>
    <w:pPr>
      <w:tabs>
        <w:tab w:val="left" w:pos="1050"/>
        <w:tab w:val="right" w:leader="dot" w:pos="8296"/>
      </w:tabs>
    </w:pPr>
    <w:rPr>
      <w:caps/>
      <w:spacing w:val="20"/>
    </w:rPr>
  </w:style>
  <w:style w:type="paragraph" w:customStyle="1" w:styleId="259">
    <w:name w:val="标题2"/>
    <w:basedOn w:val="6"/>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60">
    <w:name w:val="样式 首行缩进:  0.74 厘米"/>
    <w:basedOn w:val="1"/>
    <w:qFormat/>
    <w:uiPriority w:val="0"/>
    <w:pPr>
      <w:spacing w:line="360" w:lineRule="auto"/>
      <w:ind w:firstLine="420"/>
    </w:pPr>
  </w:style>
  <w:style w:type="paragraph" w:customStyle="1" w:styleId="261">
    <w:name w:val="List Paragraph"/>
    <w:basedOn w:val="1"/>
    <w:link w:val="262"/>
    <w:qFormat/>
    <w:uiPriority w:val="99"/>
    <w:pPr>
      <w:ind w:firstLine="420" w:firstLineChars="200"/>
    </w:pPr>
  </w:style>
  <w:style w:type="character" w:customStyle="1" w:styleId="262">
    <w:name w:val="列出段落 字符"/>
    <w:link w:val="261"/>
    <w:qFormat/>
    <w:uiPriority w:val="99"/>
    <w:rPr>
      <w:kern w:val="2"/>
      <w:sz w:val="28"/>
    </w:rPr>
  </w:style>
  <w:style w:type="character" w:customStyle="1" w:styleId="263">
    <w:name w:val="批注文字 字符"/>
    <w:qFormat/>
    <w:uiPriority w:val="99"/>
    <w:rPr>
      <w:kern w:val="2"/>
      <w:sz w:val="21"/>
      <w:szCs w:val="24"/>
    </w:rPr>
  </w:style>
  <w:style w:type="character" w:customStyle="1" w:styleId="264">
    <w:name w:val="标题 3 字符"/>
    <w:qFormat/>
    <w:uiPriority w:val="0"/>
    <w:rPr>
      <w:rFonts w:eastAsia="宋体"/>
      <w:b/>
      <w:bCs/>
      <w:kern w:val="2"/>
      <w:sz w:val="32"/>
      <w:szCs w:val="32"/>
      <w:lang w:val="en-US" w:eastAsia="zh-CN" w:bidi="ar-SA"/>
    </w:rPr>
  </w:style>
  <w:style w:type="character" w:customStyle="1" w:styleId="265">
    <w:name w:val="批注文字 Char1"/>
    <w:semiHidden/>
    <w:qFormat/>
    <w:uiPriority w:val="99"/>
    <w:rPr>
      <w:rFonts w:ascii="Times New Roman" w:hAnsi="Times New Roman" w:eastAsia="宋体" w:cs="Times New Roman"/>
      <w:szCs w:val="24"/>
    </w:rPr>
  </w:style>
  <w:style w:type="character" w:customStyle="1" w:styleId="266">
    <w:name w:val="表格正文 Char Char"/>
    <w:link w:val="267"/>
    <w:qFormat/>
    <w:locked/>
    <w:uiPriority w:val="0"/>
    <w:rPr>
      <w:rFonts w:ascii="Calibri" w:hAnsi="Calibri" w:eastAsia="楷体_GB2312"/>
      <w:kern w:val="2"/>
      <w:sz w:val="24"/>
      <w:szCs w:val="21"/>
    </w:rPr>
  </w:style>
  <w:style w:type="paragraph" w:customStyle="1" w:styleId="267">
    <w:name w:val="表格正文"/>
    <w:basedOn w:val="1"/>
    <w:link w:val="266"/>
    <w:qFormat/>
    <w:uiPriority w:val="0"/>
    <w:pPr>
      <w:spacing w:line="240" w:lineRule="atLeast"/>
      <w:ind w:firstLine="480" w:firstLineChars="200"/>
    </w:pPr>
    <w:rPr>
      <w:rFonts w:ascii="Calibri" w:hAnsi="Calibri" w:eastAsia="楷体_GB2312"/>
      <w:szCs w:val="21"/>
    </w:rPr>
  </w:style>
  <w:style w:type="character" w:customStyle="1" w:styleId="268">
    <w:name w:val="Font Style17"/>
    <w:qFormat/>
    <w:uiPriority w:val="0"/>
    <w:rPr>
      <w:rFonts w:ascii="黑体" w:eastAsia="黑体" w:cs="黑体"/>
      <w:sz w:val="28"/>
      <w:szCs w:val="28"/>
    </w:rPr>
  </w:style>
  <w:style w:type="character" w:customStyle="1" w:styleId="269">
    <w:name w:val="批注框文本 Char1"/>
    <w:semiHidden/>
    <w:qFormat/>
    <w:uiPriority w:val="99"/>
    <w:rPr>
      <w:rFonts w:ascii="Times New Roman" w:hAnsi="Times New Roman" w:eastAsia="宋体" w:cs="Times New Roman"/>
      <w:sz w:val="18"/>
      <w:szCs w:val="18"/>
    </w:rPr>
  </w:style>
  <w:style w:type="character" w:customStyle="1" w:styleId="270">
    <w:name w:val="文档结构图 Char1"/>
    <w:semiHidden/>
    <w:qFormat/>
    <w:uiPriority w:val="99"/>
    <w:rPr>
      <w:rFonts w:ascii="宋体" w:hAnsi="Times New Roman" w:eastAsia="宋体" w:cs="Times New Roman"/>
      <w:sz w:val="18"/>
      <w:szCs w:val="18"/>
    </w:rPr>
  </w:style>
  <w:style w:type="character" w:customStyle="1" w:styleId="271">
    <w:name w:val="正文文本缩进 字符"/>
    <w:qFormat/>
    <w:uiPriority w:val="0"/>
    <w:rPr>
      <w:rFonts w:ascii="仿宋_GB2312" w:eastAsia="仿宋_GB2312"/>
      <w:kern w:val="2"/>
      <w:sz w:val="32"/>
    </w:rPr>
  </w:style>
  <w:style w:type="character" w:customStyle="1" w:styleId="272">
    <w:name w:val="apple-style-span"/>
    <w:qFormat/>
    <w:uiPriority w:val="0"/>
  </w:style>
  <w:style w:type="character" w:customStyle="1" w:styleId="273">
    <w:name w:val="apple-converted-space"/>
    <w:basedOn w:val="61"/>
    <w:qFormat/>
    <w:uiPriority w:val="0"/>
  </w:style>
  <w:style w:type="character" w:customStyle="1" w:styleId="274">
    <w:name w:val="正文文本缩进 2 字符"/>
    <w:qFormat/>
    <w:uiPriority w:val="0"/>
    <w:rPr>
      <w:kern w:val="2"/>
      <w:sz w:val="21"/>
      <w:szCs w:val="24"/>
    </w:rPr>
  </w:style>
  <w:style w:type="character" w:customStyle="1" w:styleId="275">
    <w:name w:val="Placeholder Text"/>
    <w:semiHidden/>
    <w:qFormat/>
    <w:uiPriority w:val="99"/>
    <w:rPr>
      <w:color w:val="808080"/>
    </w:rPr>
  </w:style>
  <w:style w:type="character" w:customStyle="1" w:styleId="276">
    <w:name w:val="ca-2"/>
    <w:qFormat/>
    <w:uiPriority w:val="0"/>
  </w:style>
  <w:style w:type="character" w:customStyle="1" w:styleId="277">
    <w:name w:val="结束语 字符"/>
    <w:link w:val="26"/>
    <w:qFormat/>
    <w:uiPriority w:val="0"/>
    <w:rPr>
      <w:rFonts w:ascii="宋体" w:hAnsi="宋体"/>
      <w:color w:val="000000"/>
      <w:kern w:val="2"/>
      <w:sz w:val="24"/>
    </w:rPr>
  </w:style>
  <w:style w:type="character" w:customStyle="1" w:styleId="278">
    <w:name w:val="批注主题 字符"/>
    <w:qFormat/>
    <w:uiPriority w:val="0"/>
    <w:rPr>
      <w:b/>
      <w:bCs/>
      <w:kern w:val="2"/>
      <w:sz w:val="21"/>
      <w:szCs w:val="24"/>
    </w:rPr>
  </w:style>
  <w:style w:type="character" w:customStyle="1" w:styleId="279">
    <w:name w:val="批注主题 Char1"/>
    <w:semiHidden/>
    <w:qFormat/>
    <w:uiPriority w:val="99"/>
    <w:rPr>
      <w:rFonts w:ascii="Times New Roman" w:hAnsi="Times New Roman" w:eastAsia="宋体" w:cs="Times New Roman"/>
      <w:b/>
      <w:bCs/>
      <w:szCs w:val="24"/>
    </w:rPr>
  </w:style>
  <w:style w:type="character" w:customStyle="1" w:styleId="280">
    <w:name w:val="日期 字符"/>
    <w:qFormat/>
    <w:uiPriority w:val="0"/>
    <w:rPr>
      <w:kern w:val="2"/>
      <w:sz w:val="21"/>
      <w:szCs w:val="24"/>
    </w:rPr>
  </w:style>
  <w:style w:type="character" w:customStyle="1" w:styleId="281">
    <w:name w:val="结束语 Char1"/>
    <w:semiHidden/>
    <w:qFormat/>
    <w:uiPriority w:val="99"/>
    <w:rPr>
      <w:rFonts w:ascii="Times New Roman" w:hAnsi="Times New Roman" w:eastAsia="宋体" w:cs="Times New Roman"/>
      <w:szCs w:val="24"/>
    </w:rPr>
  </w:style>
  <w:style w:type="paragraph" w:customStyle="1" w:styleId="282">
    <w:name w:val="_Style 277"/>
    <w:basedOn w:val="1"/>
    <w:next w:val="261"/>
    <w:qFormat/>
    <w:uiPriority w:val="34"/>
    <w:pPr>
      <w:spacing w:afterLines="50" w:line="300" w:lineRule="auto"/>
      <w:ind w:firstLine="420" w:firstLineChars="200"/>
    </w:pPr>
    <w:rPr>
      <w:kern w:val="0"/>
      <w:szCs w:val="24"/>
    </w:rPr>
  </w:style>
  <w:style w:type="paragraph" w:customStyle="1" w:styleId="283">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 w:val="21"/>
      <w:szCs w:val="21"/>
    </w:rPr>
  </w:style>
  <w:style w:type="paragraph" w:customStyle="1" w:styleId="284">
    <w:name w:val="Char Char8"/>
    <w:basedOn w:val="1"/>
    <w:qFormat/>
    <w:uiPriority w:val="0"/>
    <w:rPr>
      <w:rFonts w:ascii="宋体" w:hAnsi="宋体"/>
      <w:b/>
      <w:szCs w:val="28"/>
    </w:rPr>
  </w:style>
  <w:style w:type="paragraph" w:customStyle="1" w:styleId="285">
    <w:name w:val="题注4"/>
    <w:basedOn w:val="1"/>
    <w:next w:val="22"/>
    <w:qFormat/>
    <w:uiPriority w:val="0"/>
    <w:pPr>
      <w:ind w:left="-132" w:leftChars="-64" w:right="-105" w:rightChars="-50" w:hanging="2"/>
      <w:jc w:val="center"/>
    </w:pPr>
    <w:rPr>
      <w:b/>
      <w:color w:val="FF0000"/>
      <w:sz w:val="21"/>
      <w:szCs w:val="21"/>
      <w:lang w:val="en-GB"/>
    </w:rPr>
  </w:style>
  <w:style w:type="paragraph" w:customStyle="1" w:styleId="286">
    <w:name w:val="题注5"/>
    <w:basedOn w:val="1"/>
    <w:next w:val="22"/>
    <w:qFormat/>
    <w:uiPriority w:val="0"/>
    <w:pPr>
      <w:jc w:val="center"/>
    </w:pPr>
    <w:rPr>
      <w:b/>
      <w:color w:val="000000"/>
      <w:szCs w:val="21"/>
    </w:rPr>
  </w:style>
  <w:style w:type="paragraph" w:customStyle="1" w:styleId="287">
    <w:name w:val="Char Char Char Char Char Char Char Char Char Char"/>
    <w:basedOn w:val="1"/>
    <w:qFormat/>
    <w:uiPriority w:val="0"/>
    <w:rPr>
      <w:rFonts w:ascii="Tahoma" w:hAnsi="Tahoma"/>
    </w:rPr>
  </w:style>
  <w:style w:type="paragraph" w:customStyle="1" w:styleId="288">
    <w:name w:val="表格题注"/>
    <w:next w:val="1"/>
    <w:qFormat/>
    <w:uiPriority w:val="0"/>
    <w:pPr>
      <w:keepLines/>
      <w:spacing w:beforeLines="100"/>
      <w:jc w:val="center"/>
    </w:pPr>
    <w:rPr>
      <w:rFonts w:ascii="Arial" w:hAnsi="Arial" w:eastAsia="宋体" w:cs="Times New Roman"/>
      <w:sz w:val="18"/>
      <w:szCs w:val="18"/>
      <w:lang w:val="en-US" w:eastAsia="zh-CN" w:bidi="ar-SA"/>
    </w:rPr>
  </w:style>
  <w:style w:type="paragraph" w:customStyle="1" w:styleId="289">
    <w:name w:val="普通 (Web)"/>
    <w:basedOn w:val="1"/>
    <w:qFormat/>
    <w:uiPriority w:val="0"/>
    <w:pPr>
      <w:widowControl/>
      <w:spacing w:before="100" w:beforeAutospacing="1" w:after="100" w:afterAutospacing="1"/>
      <w:jc w:val="left"/>
    </w:pPr>
    <w:rPr>
      <w:rFonts w:ascii="宋体" w:hAnsi="宋体"/>
      <w:kern w:val="0"/>
    </w:rPr>
  </w:style>
  <w:style w:type="paragraph" w:customStyle="1" w:styleId="290">
    <w:name w:val="表格文字"/>
    <w:basedOn w:val="1"/>
    <w:qFormat/>
    <w:uiPriority w:val="0"/>
    <w:pPr>
      <w:spacing w:before="25" w:after="25"/>
      <w:jc w:val="left"/>
    </w:pPr>
    <w:rPr>
      <w:bCs/>
      <w:spacing w:val="10"/>
      <w:kern w:val="0"/>
    </w:rPr>
  </w:style>
  <w:style w:type="paragraph" w:customStyle="1" w:styleId="291">
    <w:name w:val="Char1 Char Char Char Char Char Char1"/>
    <w:basedOn w:val="1"/>
    <w:qFormat/>
    <w:uiPriority w:val="0"/>
    <w:pPr>
      <w:widowControl/>
      <w:spacing w:after="160" w:line="240" w:lineRule="exact"/>
      <w:jc w:val="left"/>
    </w:pPr>
    <w:rPr>
      <w:rFonts w:ascii="Verdana" w:hAnsi="Verdana"/>
      <w:kern w:val="0"/>
      <w:sz w:val="21"/>
      <w:lang w:eastAsia="en-US"/>
    </w:rPr>
  </w:style>
  <w:style w:type="paragraph" w:customStyle="1" w:styleId="292">
    <w:name w:val="图"/>
    <w:basedOn w:val="1"/>
    <w:qFormat/>
    <w:uiPriority w:val="0"/>
    <w:pPr>
      <w:keepNext/>
      <w:adjustRightInd w:val="0"/>
      <w:spacing w:before="60" w:after="60" w:line="300" w:lineRule="auto"/>
      <w:jc w:val="center"/>
      <w:textAlignment w:val="center"/>
    </w:pPr>
    <w:rPr>
      <w:snapToGrid w:val="0"/>
      <w:spacing w:val="20"/>
      <w:kern w:val="0"/>
    </w:rPr>
  </w:style>
  <w:style w:type="paragraph" w:customStyle="1" w:styleId="293">
    <w:name w:val="TOC 标题1"/>
    <w:basedOn w:val="5"/>
    <w:next w:val="1"/>
    <w:qFormat/>
    <w:uiPriority w:val="0"/>
    <w:pPr>
      <w:keepLines/>
      <w:widowControl/>
      <w:snapToGrid/>
      <w:spacing w:before="480" w:line="276" w:lineRule="auto"/>
      <w:jc w:val="left"/>
      <w:outlineLvl w:val="9"/>
    </w:pPr>
    <w:rPr>
      <w:rFonts w:ascii="Cambria" w:hAnsi="Cambria"/>
      <w:color w:val="365F91"/>
      <w:kern w:val="0"/>
      <w:szCs w:val="28"/>
    </w:rPr>
  </w:style>
  <w:style w:type="paragraph" w:customStyle="1" w:styleId="294">
    <w:name w:val="办公自动化专用标题"/>
    <w:basedOn w:val="60"/>
    <w:qFormat/>
    <w:uiPriority w:val="0"/>
    <w:pPr>
      <w:widowControl w:val="0"/>
      <w:spacing w:before="240" w:after="60" w:line="560" w:lineRule="atLeast"/>
      <w:outlineLvl w:val="0"/>
    </w:pPr>
    <w:rPr>
      <w:rFonts w:ascii="宋体"/>
      <w:smallCaps w:val="0"/>
      <w:kern w:val="2"/>
      <w:sz w:val="44"/>
      <w:lang w:eastAsia="zh-CN"/>
    </w:rPr>
  </w:style>
  <w:style w:type="paragraph" w:customStyle="1" w:styleId="295">
    <w:name w:val="msonormalcxspmiddle"/>
    <w:basedOn w:val="1"/>
    <w:qFormat/>
    <w:uiPriority w:val="0"/>
    <w:pPr>
      <w:widowControl/>
      <w:spacing w:before="100" w:beforeAutospacing="1" w:after="100" w:afterAutospacing="1"/>
      <w:jc w:val="left"/>
    </w:pPr>
    <w:rPr>
      <w:rFonts w:ascii="宋体" w:hAnsi="宋体" w:cs="宋体"/>
      <w:kern w:val="0"/>
      <w:szCs w:val="24"/>
    </w:rPr>
  </w:style>
  <w:style w:type="paragraph" w:customStyle="1" w:styleId="296">
    <w:name w:val="Char Char Char Char Char Char Char Char Char Char11"/>
    <w:basedOn w:val="1"/>
    <w:qFormat/>
    <w:uiPriority w:val="0"/>
    <w:rPr>
      <w:rFonts w:ascii="Tahoma" w:hAnsi="Tahoma"/>
    </w:rPr>
  </w:style>
  <w:style w:type="paragraph" w:customStyle="1" w:styleId="297">
    <w:name w:val="Char Char21"/>
    <w:basedOn w:val="1"/>
    <w:qFormat/>
    <w:uiPriority w:val="0"/>
    <w:rPr>
      <w:rFonts w:ascii="宋体" w:hAnsi="宋体"/>
      <w:b/>
      <w:szCs w:val="28"/>
    </w:rPr>
  </w:style>
  <w:style w:type="paragraph" w:customStyle="1" w:styleId="298">
    <w:name w:val="默认段落字体 Para Char"/>
    <w:basedOn w:val="1"/>
    <w:qFormat/>
    <w:uiPriority w:val="0"/>
    <w:rPr>
      <w:rFonts w:ascii="宋体" w:hAnsi="宋体"/>
      <w:b/>
      <w:szCs w:val="28"/>
    </w:rPr>
  </w:style>
  <w:style w:type="paragraph" w:customStyle="1" w:styleId="299">
    <w:name w:val="Char Char Char Char Char Char Char2"/>
    <w:basedOn w:val="1"/>
    <w:qFormat/>
    <w:uiPriority w:val="0"/>
    <w:pPr>
      <w:tabs>
        <w:tab w:val="left" w:pos="425"/>
      </w:tabs>
      <w:ind w:left="425" w:hanging="425"/>
    </w:pPr>
    <w:rPr>
      <w:rFonts w:eastAsia="仿宋_GB2312"/>
      <w:kern w:val="24"/>
      <w:szCs w:val="24"/>
    </w:rPr>
  </w:style>
  <w:style w:type="paragraph" w:customStyle="1" w:styleId="300">
    <w:name w:val="Char Char Char Char Char Char Char Char Char Char2"/>
    <w:basedOn w:val="1"/>
    <w:qFormat/>
    <w:uiPriority w:val="0"/>
    <w:rPr>
      <w:rFonts w:ascii="Tahoma" w:hAnsi="Tahoma"/>
    </w:rPr>
  </w:style>
  <w:style w:type="paragraph" w:customStyle="1" w:styleId="301">
    <w:name w:val="TableContent"/>
    <w:qFormat/>
    <w:uiPriority w:val="1"/>
    <w:pPr>
      <w:spacing w:before="40" w:after="40"/>
      <w:jc w:val="both"/>
    </w:pPr>
    <w:rPr>
      <w:rFonts w:ascii="Arial" w:hAnsi="Arial" w:eastAsia="宋体" w:cs="Times New Roman"/>
      <w:kern w:val="44"/>
      <w:sz w:val="18"/>
      <w:szCs w:val="44"/>
      <w:lang w:val="en-US" w:eastAsia="zh-CN" w:bidi="ar-SA"/>
    </w:rPr>
  </w:style>
  <w:style w:type="paragraph" w:customStyle="1" w:styleId="302">
    <w:name w:val="msolistparagraph"/>
    <w:basedOn w:val="1"/>
    <w:qFormat/>
    <w:uiPriority w:val="0"/>
    <w:pPr>
      <w:widowControl/>
      <w:ind w:firstLine="420" w:firstLineChars="200"/>
      <w:jc w:val="left"/>
    </w:pPr>
    <w:rPr>
      <w:rFonts w:ascii="Calibri" w:hAnsi="Calibri"/>
      <w:kern w:val="0"/>
      <w:sz w:val="21"/>
      <w:szCs w:val="22"/>
    </w:rPr>
  </w:style>
  <w:style w:type="paragraph" w:customStyle="1" w:styleId="303">
    <w:name w:val="product-short-description"/>
    <w:basedOn w:val="1"/>
    <w:qFormat/>
    <w:uiPriority w:val="0"/>
    <w:pPr>
      <w:widowControl/>
      <w:spacing w:before="100" w:beforeAutospacing="1" w:after="100" w:afterAutospacing="1"/>
      <w:jc w:val="left"/>
    </w:pPr>
    <w:rPr>
      <w:rFonts w:ascii="宋体" w:hAnsi="宋体" w:cs="宋体"/>
      <w:kern w:val="0"/>
      <w:szCs w:val="24"/>
    </w:rPr>
  </w:style>
  <w:style w:type="paragraph" w:customStyle="1" w:styleId="304">
    <w:name w:val="Char11"/>
    <w:basedOn w:val="1"/>
    <w:qFormat/>
    <w:uiPriority w:val="0"/>
    <w:pPr>
      <w:widowControl/>
      <w:spacing w:line="400" w:lineRule="exact"/>
      <w:jc w:val="center"/>
    </w:pPr>
    <w:rPr>
      <w:rFonts w:ascii="Verdana" w:hAnsi="Verdana"/>
      <w:kern w:val="0"/>
      <w:sz w:val="21"/>
      <w:lang w:eastAsia="en-US"/>
    </w:rPr>
  </w:style>
  <w:style w:type="paragraph" w:customStyle="1" w:styleId="305">
    <w:name w:val="Char Char Char Char Char Char Char Char Char Char1"/>
    <w:basedOn w:val="1"/>
    <w:qFormat/>
    <w:uiPriority w:val="0"/>
    <w:rPr>
      <w:rFonts w:ascii="Tahoma" w:hAnsi="Tahoma"/>
    </w:rPr>
  </w:style>
  <w:style w:type="paragraph" w:customStyle="1" w:styleId="306">
    <w:name w:val="插图题注"/>
    <w:next w:val="1"/>
    <w:qFormat/>
    <w:uiPriority w:val="0"/>
    <w:pPr>
      <w:tabs>
        <w:tab w:val="left" w:pos="3360"/>
      </w:tabs>
      <w:spacing w:afterLines="100"/>
      <w:ind w:left="3360" w:hanging="420"/>
      <w:jc w:val="center"/>
    </w:pPr>
    <w:rPr>
      <w:rFonts w:ascii="Arial" w:hAnsi="Arial" w:eastAsia="宋体" w:cs="Times New Roman"/>
      <w:sz w:val="18"/>
      <w:szCs w:val="18"/>
      <w:lang w:val="en-US" w:eastAsia="zh-CN" w:bidi="ar-SA"/>
    </w:rPr>
  </w:style>
  <w:style w:type="paragraph" w:customStyle="1" w:styleId="307">
    <w:name w:val="列出段落1"/>
    <w:basedOn w:val="1"/>
    <w:qFormat/>
    <w:uiPriority w:val="34"/>
    <w:pPr>
      <w:ind w:firstLine="420" w:firstLineChars="200"/>
    </w:pPr>
    <w:rPr>
      <w:rFonts w:ascii="Calibri" w:hAnsi="Calibri"/>
      <w:sz w:val="21"/>
      <w:szCs w:val="22"/>
    </w:rPr>
  </w:style>
  <w:style w:type="paragraph" w:customStyle="1" w:styleId="308">
    <w:name w:val="p0"/>
    <w:basedOn w:val="1"/>
    <w:qFormat/>
    <w:uiPriority w:val="0"/>
    <w:pPr>
      <w:widowControl/>
    </w:pPr>
    <w:rPr>
      <w:rFonts w:ascii="Calibri" w:hAnsi="Calibri" w:cs="Calibri"/>
      <w:kern w:val="0"/>
      <w:sz w:val="21"/>
      <w:szCs w:val="21"/>
    </w:rPr>
  </w:style>
  <w:style w:type="paragraph" w:customStyle="1" w:styleId="309">
    <w:name w:val="列出段落2"/>
    <w:basedOn w:val="1"/>
    <w:qFormat/>
    <w:uiPriority w:val="0"/>
    <w:pPr>
      <w:ind w:firstLine="420" w:firstLineChars="200"/>
    </w:pPr>
    <w:rPr>
      <w:rFonts w:ascii="Calibri" w:hAnsi="Calibri"/>
      <w:sz w:val="21"/>
      <w:szCs w:val="22"/>
    </w:rPr>
  </w:style>
  <w:style w:type="paragraph" w:customStyle="1" w:styleId="310">
    <w:name w:val="列出段落21"/>
    <w:basedOn w:val="1"/>
    <w:qFormat/>
    <w:uiPriority w:val="34"/>
    <w:pPr>
      <w:ind w:firstLine="420" w:firstLineChars="200"/>
    </w:pPr>
    <w:rPr>
      <w:rFonts w:ascii="Calibri" w:hAnsi="Calibri"/>
      <w:sz w:val="21"/>
      <w:szCs w:val="22"/>
    </w:rPr>
  </w:style>
  <w:style w:type="character" w:customStyle="1" w:styleId="311">
    <w:name w:val="style21"/>
    <w:basedOn w:val="61"/>
    <w:qFormat/>
    <w:uiPriority w:val="0"/>
    <w:rPr>
      <w:color w:val="0000A0"/>
      <w:sz w:val="33"/>
      <w:szCs w:val="33"/>
    </w:rPr>
  </w:style>
  <w:style w:type="character" w:customStyle="1" w:styleId="312">
    <w:name w:val="font11"/>
    <w:basedOn w:val="61"/>
    <w:qFormat/>
    <w:uiPriority w:val="0"/>
    <w:rPr>
      <w:rFonts w:hint="eastAsia" w:ascii="宋体" w:hAnsi="宋体" w:eastAsia="宋体"/>
      <w:color w:val="000000"/>
      <w:sz w:val="20"/>
      <w:szCs w:val="20"/>
      <w:u w:val="none"/>
    </w:rPr>
  </w:style>
  <w:style w:type="character" w:customStyle="1" w:styleId="313">
    <w:name w:val="font31"/>
    <w:basedOn w:val="61"/>
    <w:qFormat/>
    <w:uiPriority w:val="0"/>
    <w:rPr>
      <w:rFonts w:hint="eastAsia" w:ascii="宋体" w:hAnsi="宋体" w:eastAsia="宋体" w:cs="宋体"/>
      <w:color w:val="000000"/>
      <w:sz w:val="24"/>
      <w:szCs w:val="24"/>
      <w:u w:val="none"/>
    </w:rPr>
  </w:style>
  <w:style w:type="character" w:customStyle="1" w:styleId="314">
    <w:name w:val="font21"/>
    <w:basedOn w:val="61"/>
    <w:qFormat/>
    <w:uiPriority w:val="0"/>
    <w:rPr>
      <w:rFonts w:ascii="宋体" w:hAnsi="宋体" w:eastAsia="宋体" w:cs="宋体"/>
      <w:color w:val="000000"/>
      <w:sz w:val="24"/>
      <w:szCs w:val="24"/>
      <w:u w:val="none"/>
    </w:rPr>
  </w:style>
  <w:style w:type="character" w:customStyle="1" w:styleId="315">
    <w:name w:val="font01"/>
    <w:basedOn w:val="61"/>
    <w:qFormat/>
    <w:uiPriority w:val="0"/>
    <w:rPr>
      <w:rFonts w:ascii="font-weight : 400" w:hAnsi="font-weight : 400" w:eastAsia="font-weight : 400" w:cs="font-weight : 400"/>
      <w:color w:val="000000"/>
      <w:sz w:val="22"/>
      <w:szCs w:val="22"/>
      <w:u w:val="none"/>
    </w:rPr>
  </w:style>
  <w:style w:type="character" w:customStyle="1" w:styleId="316">
    <w:name w:val="font51"/>
    <w:basedOn w:val="61"/>
    <w:qFormat/>
    <w:uiPriority w:val="0"/>
    <w:rPr>
      <w:rFonts w:hint="eastAsia" w:ascii="宋体" w:hAnsi="宋体" w:eastAsia="宋体" w:cs="宋体"/>
      <w:b/>
      <w:color w:val="000000"/>
      <w:sz w:val="21"/>
      <w:szCs w:val="21"/>
      <w:u w:val="none"/>
    </w:rPr>
  </w:style>
  <w:style w:type="character" w:customStyle="1" w:styleId="317">
    <w:name w:val="font61"/>
    <w:basedOn w:val="61"/>
    <w:qFormat/>
    <w:uiPriority w:val="0"/>
    <w:rPr>
      <w:rFonts w:hint="eastAsia" w:ascii="宋体" w:hAnsi="宋体" w:eastAsia="宋体" w:cs="宋体"/>
      <w:b/>
      <w:color w:val="000000"/>
      <w:sz w:val="20"/>
      <w:szCs w:val="20"/>
      <w:u w:val="none"/>
    </w:rPr>
  </w:style>
  <w:style w:type="paragraph" w:customStyle="1" w:styleId="318">
    <w:name w:val="样式 正文首行缩进 + 首行缩进:  2 字符1 Char Char"/>
    <w:basedOn w:val="2"/>
    <w:qFormat/>
    <w:uiPriority w:val="0"/>
    <w:pPr>
      <w:adjustRightInd w:val="0"/>
      <w:spacing w:line="400" w:lineRule="exact"/>
      <w:ind w:firstLine="480" w:firstLineChars="200"/>
      <w:textAlignment w:val="baseline"/>
    </w:pPr>
    <w:rPr>
      <w:rFonts w:cs="宋体"/>
      <w:color w:val="000000"/>
    </w:rPr>
  </w:style>
  <w:style w:type="paragraph" w:customStyle="1" w:styleId="31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0">
    <w:name w:val="font6"/>
    <w:basedOn w:val="1"/>
    <w:qFormat/>
    <w:uiPriority w:val="0"/>
    <w:pPr>
      <w:widowControl/>
      <w:spacing w:before="100" w:beforeAutospacing="1" w:after="100" w:afterAutospacing="1"/>
      <w:jc w:val="left"/>
    </w:pPr>
    <w:rPr>
      <w:rFonts w:ascii="方正仿宋_GBK" w:hAnsi="宋体" w:eastAsia="方正仿宋_GBK" w:cs="宋体"/>
      <w:color w:val="000000"/>
      <w:kern w:val="0"/>
      <w:sz w:val="21"/>
      <w:szCs w:val="21"/>
    </w:rPr>
  </w:style>
  <w:style w:type="paragraph" w:customStyle="1" w:styleId="32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1"/>
      <w:szCs w:val="21"/>
    </w:rPr>
  </w:style>
  <w:style w:type="paragraph" w:customStyle="1" w:styleId="32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1"/>
      <w:szCs w:val="21"/>
    </w:rPr>
  </w:style>
  <w:style w:type="paragraph" w:customStyle="1" w:styleId="32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1"/>
      <w:szCs w:val="21"/>
    </w:rPr>
  </w:style>
  <w:style w:type="paragraph" w:customStyle="1" w:styleId="32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0"/>
    </w:rPr>
  </w:style>
  <w:style w:type="paragraph" w:customStyle="1" w:styleId="32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微软雅黑" w:hAnsi="微软雅黑" w:eastAsia="微软雅黑" w:cs="宋体"/>
      <w:kern w:val="0"/>
      <w:sz w:val="21"/>
      <w:szCs w:val="21"/>
    </w:rPr>
  </w:style>
  <w:style w:type="paragraph" w:customStyle="1" w:styleId="32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1"/>
      <w:szCs w:val="21"/>
    </w:rPr>
  </w:style>
  <w:style w:type="paragraph" w:customStyle="1" w:styleId="32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4"/>
    </w:rPr>
  </w:style>
  <w:style w:type="paragraph" w:customStyle="1" w:styleId="32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b/>
      <w:bCs/>
      <w:kern w:val="0"/>
      <w:szCs w:val="24"/>
    </w:rPr>
  </w:style>
  <w:style w:type="paragraph" w:customStyle="1" w:styleId="32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0"/>
    </w:rPr>
  </w:style>
  <w:style w:type="paragraph" w:customStyle="1" w:styleId="33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b/>
      <w:bCs/>
      <w:kern w:val="0"/>
      <w:sz w:val="21"/>
      <w:szCs w:val="21"/>
    </w:rPr>
  </w:style>
  <w:style w:type="paragraph" w:customStyle="1" w:styleId="33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1"/>
      <w:szCs w:val="21"/>
    </w:rPr>
  </w:style>
  <w:style w:type="paragraph" w:customStyle="1" w:styleId="33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Cs w:val="24"/>
    </w:rPr>
  </w:style>
  <w:style w:type="paragraph" w:customStyle="1" w:styleId="33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1"/>
      <w:szCs w:val="21"/>
    </w:rPr>
  </w:style>
  <w:style w:type="paragraph" w:customStyle="1" w:styleId="33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0"/>
    </w:rPr>
  </w:style>
  <w:style w:type="paragraph" w:customStyle="1" w:styleId="33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4"/>
    </w:rPr>
  </w:style>
  <w:style w:type="paragraph" w:customStyle="1" w:styleId="33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b/>
      <w:bCs/>
      <w:kern w:val="0"/>
      <w:sz w:val="21"/>
      <w:szCs w:val="21"/>
    </w:rPr>
  </w:style>
  <w:style w:type="paragraph" w:customStyle="1" w:styleId="33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b/>
      <w:bCs/>
      <w:kern w:val="0"/>
      <w:sz w:val="21"/>
      <w:szCs w:val="21"/>
    </w:rPr>
  </w:style>
  <w:style w:type="paragraph" w:customStyle="1" w:styleId="33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b/>
      <w:bCs/>
      <w:kern w:val="0"/>
      <w:sz w:val="30"/>
      <w:szCs w:val="30"/>
    </w:rPr>
  </w:style>
  <w:style w:type="character" w:customStyle="1" w:styleId="339">
    <w:name w:val="A正文小四 Char"/>
    <w:link w:val="340"/>
    <w:qFormat/>
    <w:uiPriority w:val="0"/>
    <w:rPr>
      <w:sz w:val="24"/>
      <w:szCs w:val="24"/>
    </w:rPr>
  </w:style>
  <w:style w:type="paragraph" w:customStyle="1" w:styleId="340">
    <w:name w:val="A正文小四"/>
    <w:basedOn w:val="1"/>
    <w:link w:val="339"/>
    <w:qFormat/>
    <w:uiPriority w:val="0"/>
    <w:pPr>
      <w:widowControl/>
      <w:spacing w:line="360" w:lineRule="auto"/>
      <w:ind w:firstLine="200" w:firstLineChars="200"/>
      <w:jc w:val="left"/>
    </w:pPr>
    <w:rPr>
      <w:kern w:val="0"/>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24D895-3851-487B-8A08-19A14BE2E6C2}">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37</Pages>
  <Words>2800</Words>
  <Characters>15966</Characters>
  <Lines>133</Lines>
  <Paragraphs>37</Paragraphs>
  <TotalTime>0</TotalTime>
  <ScaleCrop>false</ScaleCrop>
  <LinksUpToDate>false</LinksUpToDate>
  <CharactersWithSpaces>18729</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2021-03-21T07:03:00Z</dcterms:created>
  <dc:creator>LENOVO</dc:creator>
  <cp:lastModifiedBy>Administrator</cp:lastModifiedBy>
  <cp:lastPrinted>2018-10-08T09:02:00Z</cp:lastPrinted>
  <dcterms:modified xsi:type="dcterms:W3CDTF">2021-06-30T07:06:09Z</dcterms:modified>
  <dc:title>竞争性谈判文件</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y fmtid="{D5CDD505-2E9C-101B-9397-08002B2CF9AE}" pid="3" name="ICV">
    <vt:lpwstr>CF81D4EC91EA49EBA32D48E0BB8B4B88</vt:lpwstr>
  </property>
</Properties>
</file>